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54" w:rsidRPr="00AB525B" w:rsidRDefault="00AC79D7" w:rsidP="00EC41D7">
      <w:pPr>
        <w:jc w:val="center"/>
        <w:rPr>
          <w:rFonts w:ascii="Times New Roman" w:hAnsi="Times New Roman" w:cs="Times New Roman"/>
          <w:b/>
          <w:sz w:val="28"/>
          <w:szCs w:val="28"/>
          <w:lang w:val="en-US"/>
        </w:rPr>
      </w:pPr>
      <w:r>
        <w:rPr>
          <w:rFonts w:ascii="Times New Roman" w:hAnsi="Times New Roman" w:cs="Times New Roman"/>
          <w:b/>
          <w:sz w:val="28"/>
          <w:szCs w:val="28"/>
          <w:lang w:val="en-US"/>
        </w:rPr>
        <w:t>Does Banking System T</w:t>
      </w:r>
      <w:r w:rsidR="000209E8">
        <w:rPr>
          <w:rFonts w:ascii="Times New Roman" w:hAnsi="Times New Roman" w:cs="Times New Roman"/>
          <w:b/>
          <w:sz w:val="28"/>
          <w:szCs w:val="28"/>
          <w:lang w:val="en-US"/>
        </w:rPr>
        <w:t>ransparency</w:t>
      </w:r>
      <w:r>
        <w:rPr>
          <w:rFonts w:ascii="Times New Roman" w:hAnsi="Times New Roman" w:cs="Times New Roman"/>
          <w:b/>
          <w:sz w:val="28"/>
          <w:szCs w:val="28"/>
          <w:lang w:val="en-US"/>
        </w:rPr>
        <w:t xml:space="preserve"> S</w:t>
      </w:r>
      <w:r w:rsidR="00E81345">
        <w:rPr>
          <w:rFonts w:ascii="Times New Roman" w:hAnsi="Times New Roman" w:cs="Times New Roman"/>
          <w:b/>
          <w:sz w:val="28"/>
          <w:szCs w:val="28"/>
          <w:lang w:val="en-US"/>
        </w:rPr>
        <w:t xml:space="preserve">timulate </w:t>
      </w:r>
      <w:r>
        <w:rPr>
          <w:rFonts w:ascii="Times New Roman" w:hAnsi="Times New Roman" w:cs="Times New Roman"/>
          <w:b/>
          <w:sz w:val="28"/>
          <w:szCs w:val="28"/>
          <w:lang w:val="en-US"/>
        </w:rPr>
        <w:t>B</w:t>
      </w:r>
      <w:r w:rsidR="00EC41D7" w:rsidRPr="00AB525B">
        <w:rPr>
          <w:rFonts w:ascii="Times New Roman" w:hAnsi="Times New Roman" w:cs="Times New Roman"/>
          <w:b/>
          <w:sz w:val="28"/>
          <w:szCs w:val="28"/>
          <w:lang w:val="en-US"/>
        </w:rPr>
        <w:t xml:space="preserve">ank </w:t>
      </w:r>
      <w:r>
        <w:rPr>
          <w:rFonts w:ascii="Times New Roman" w:hAnsi="Times New Roman" w:cs="Times New Roman"/>
          <w:b/>
          <w:sz w:val="28"/>
          <w:szCs w:val="28"/>
          <w:lang w:val="en-US"/>
        </w:rPr>
        <w:t>C</w:t>
      </w:r>
      <w:r w:rsidR="00AB525B" w:rsidRPr="00AB525B">
        <w:rPr>
          <w:rFonts w:ascii="Times New Roman" w:hAnsi="Times New Roman" w:cs="Times New Roman"/>
          <w:b/>
          <w:sz w:val="28"/>
          <w:szCs w:val="28"/>
          <w:lang w:val="en-US"/>
        </w:rPr>
        <w:t>ompe</w:t>
      </w:r>
      <w:r w:rsidR="00AB525B">
        <w:rPr>
          <w:rFonts w:ascii="Times New Roman" w:hAnsi="Times New Roman" w:cs="Times New Roman"/>
          <w:b/>
          <w:sz w:val="28"/>
          <w:szCs w:val="28"/>
          <w:lang w:val="en-US"/>
        </w:rPr>
        <w:t>ti</w:t>
      </w:r>
      <w:r w:rsidR="00AB525B" w:rsidRPr="00AB525B">
        <w:rPr>
          <w:rFonts w:ascii="Times New Roman" w:hAnsi="Times New Roman" w:cs="Times New Roman"/>
          <w:b/>
          <w:sz w:val="28"/>
          <w:szCs w:val="28"/>
          <w:lang w:val="en-US"/>
        </w:rPr>
        <w:t>tion</w:t>
      </w:r>
      <w:r w:rsidR="00F515D7">
        <w:rPr>
          <w:rFonts w:ascii="Times New Roman" w:hAnsi="Times New Roman" w:cs="Times New Roman"/>
          <w:b/>
          <w:sz w:val="28"/>
          <w:szCs w:val="28"/>
          <w:lang w:val="en-US"/>
        </w:rPr>
        <w:t>? C</w:t>
      </w:r>
      <w:r>
        <w:rPr>
          <w:rFonts w:ascii="Times New Roman" w:hAnsi="Times New Roman" w:cs="Times New Roman"/>
          <w:b/>
          <w:sz w:val="28"/>
          <w:szCs w:val="28"/>
          <w:lang w:val="en-US"/>
        </w:rPr>
        <w:t>ross-Country E</w:t>
      </w:r>
      <w:r w:rsidR="00E81345">
        <w:rPr>
          <w:rFonts w:ascii="Times New Roman" w:hAnsi="Times New Roman" w:cs="Times New Roman"/>
          <w:b/>
          <w:sz w:val="28"/>
          <w:szCs w:val="28"/>
          <w:lang w:val="en-US"/>
        </w:rPr>
        <w:t>vidence</w:t>
      </w:r>
      <w:r w:rsidR="00CC673D" w:rsidRPr="000B391E">
        <w:rPr>
          <w:rStyle w:val="a5"/>
          <w:rFonts w:ascii="Times New Roman" w:hAnsi="Times New Roman"/>
          <w:b/>
          <w:caps/>
          <w:sz w:val="32"/>
          <w:szCs w:val="32"/>
          <w:lang w:val="en-US"/>
        </w:rPr>
        <w:footnoteReference w:id="1"/>
      </w:r>
      <w:bookmarkStart w:id="0" w:name="_GoBack"/>
      <w:bookmarkEnd w:id="0"/>
    </w:p>
    <w:p w:rsidR="0091746C" w:rsidRDefault="0091746C" w:rsidP="000209E8">
      <w:pPr>
        <w:jc w:val="center"/>
        <w:rPr>
          <w:rFonts w:ascii="Times New Roman" w:hAnsi="Times New Roman" w:cs="Times New Roman"/>
          <w:sz w:val="24"/>
          <w:szCs w:val="24"/>
          <w:lang w:val="en-US"/>
        </w:rPr>
      </w:pPr>
    </w:p>
    <w:p w:rsidR="0091746C" w:rsidRDefault="0091746C" w:rsidP="000209E8">
      <w:pPr>
        <w:jc w:val="center"/>
        <w:rPr>
          <w:rFonts w:ascii="Times New Roman" w:hAnsi="Times New Roman" w:cs="Times New Roman"/>
          <w:sz w:val="24"/>
          <w:szCs w:val="24"/>
          <w:lang w:val="en-US"/>
        </w:rPr>
      </w:pPr>
    </w:p>
    <w:p w:rsidR="00E81345" w:rsidRDefault="0091746C" w:rsidP="000209E8">
      <w:pPr>
        <w:jc w:val="center"/>
        <w:rPr>
          <w:rFonts w:ascii="Times New Roman" w:hAnsi="Times New Roman" w:cs="Times New Roman"/>
          <w:sz w:val="24"/>
          <w:szCs w:val="24"/>
          <w:lang w:val="en-US"/>
        </w:rPr>
      </w:pPr>
      <w:r>
        <w:rPr>
          <w:rFonts w:ascii="Times New Roman" w:hAnsi="Times New Roman" w:cs="Times New Roman"/>
          <w:sz w:val="24"/>
          <w:szCs w:val="24"/>
          <w:lang w:val="en-US"/>
        </w:rPr>
        <w:t>PRELIMINARY, DO NOT CITE</w:t>
      </w:r>
    </w:p>
    <w:p w:rsidR="0091746C" w:rsidRDefault="0091746C" w:rsidP="000209E8">
      <w:pPr>
        <w:jc w:val="center"/>
        <w:rPr>
          <w:rFonts w:ascii="Times New Roman" w:hAnsi="Times New Roman" w:cs="Times New Roman"/>
          <w:sz w:val="24"/>
          <w:szCs w:val="24"/>
          <w:lang w:val="en-US"/>
        </w:rPr>
      </w:pPr>
    </w:p>
    <w:p w:rsidR="0091746C" w:rsidRDefault="0091746C" w:rsidP="000209E8">
      <w:pPr>
        <w:jc w:val="center"/>
        <w:rPr>
          <w:rFonts w:ascii="Times New Roman" w:hAnsi="Times New Roman" w:cs="Times New Roman"/>
          <w:sz w:val="24"/>
          <w:szCs w:val="24"/>
          <w:lang w:val="en-US"/>
        </w:rPr>
      </w:pPr>
    </w:p>
    <w:p w:rsidR="00EC41D7" w:rsidRPr="000209E8" w:rsidRDefault="000209E8" w:rsidP="000209E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Irina </w:t>
      </w:r>
      <w:proofErr w:type="spellStart"/>
      <w:r>
        <w:rPr>
          <w:rFonts w:ascii="Times New Roman" w:hAnsi="Times New Roman" w:cs="Times New Roman"/>
          <w:sz w:val="24"/>
          <w:szCs w:val="24"/>
          <w:lang w:val="en-US"/>
        </w:rPr>
        <w:t>Andrievskaya</w:t>
      </w:r>
      <w:proofErr w:type="spellEnd"/>
      <w:r>
        <w:rPr>
          <w:rStyle w:val="a5"/>
          <w:rFonts w:ascii="Times New Roman" w:hAnsi="Times New Roman" w:cs="Times New Roman"/>
          <w:sz w:val="24"/>
          <w:szCs w:val="24"/>
          <w:lang w:val="en-US"/>
        </w:rPr>
        <w:footnoteReference w:id="2"/>
      </w:r>
      <w:r w:rsidRPr="000209E8">
        <w:rPr>
          <w:rFonts w:ascii="Times New Roman" w:hAnsi="Times New Roman" w:cs="Times New Roman"/>
          <w:sz w:val="24"/>
          <w:szCs w:val="24"/>
          <w:lang w:val="en-US"/>
        </w:rPr>
        <w:t xml:space="preserve">, </w:t>
      </w:r>
      <w:r w:rsidR="00EC41D7" w:rsidRPr="00EC41D7">
        <w:rPr>
          <w:rFonts w:ascii="Times New Roman" w:hAnsi="Times New Roman" w:cs="Times New Roman"/>
          <w:sz w:val="24"/>
          <w:szCs w:val="24"/>
          <w:lang w:val="en-US"/>
        </w:rPr>
        <w:t xml:space="preserve">Maria </w:t>
      </w:r>
      <w:proofErr w:type="spellStart"/>
      <w:r w:rsidR="00EC41D7" w:rsidRPr="00EC41D7">
        <w:rPr>
          <w:rFonts w:ascii="Times New Roman" w:hAnsi="Times New Roman" w:cs="Times New Roman"/>
          <w:sz w:val="24"/>
          <w:szCs w:val="24"/>
          <w:lang w:val="en-US"/>
        </w:rPr>
        <w:t>Semenova</w:t>
      </w:r>
      <w:proofErr w:type="spellEnd"/>
      <w:r w:rsidR="00EC41D7">
        <w:rPr>
          <w:rStyle w:val="a5"/>
          <w:rFonts w:ascii="Times New Roman" w:hAnsi="Times New Roman" w:cs="Times New Roman"/>
          <w:sz w:val="24"/>
          <w:szCs w:val="24"/>
          <w:lang w:val="en-US"/>
        </w:rPr>
        <w:footnoteReference w:id="3"/>
      </w: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2614FD" w:rsidRDefault="002614FD" w:rsidP="00F515D7">
      <w:pPr>
        <w:autoSpaceDE w:val="0"/>
        <w:autoSpaceDN w:val="0"/>
        <w:adjustRightInd w:val="0"/>
        <w:spacing w:after="0" w:line="240" w:lineRule="auto"/>
        <w:jc w:val="both"/>
        <w:rPr>
          <w:rFonts w:ascii="Times New Roman" w:hAnsi="Times New Roman" w:cs="Times New Roman"/>
          <w:b/>
          <w:sz w:val="24"/>
          <w:szCs w:val="24"/>
          <w:lang w:val="en-US"/>
        </w:rPr>
      </w:pPr>
    </w:p>
    <w:p w:rsidR="000209E8" w:rsidRPr="001861D3" w:rsidRDefault="001C5DF9" w:rsidP="00F515D7">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b/>
          <w:sz w:val="24"/>
          <w:szCs w:val="24"/>
          <w:lang w:val="en-US"/>
        </w:rPr>
        <w:t>Abstract</w:t>
      </w:r>
      <w:r w:rsidR="00F515D7">
        <w:rPr>
          <w:rFonts w:ascii="Times New Roman" w:hAnsi="Times New Roman" w:cs="Times New Roman"/>
          <w:b/>
          <w:sz w:val="24"/>
          <w:szCs w:val="24"/>
          <w:lang w:val="en-US"/>
        </w:rPr>
        <w:t xml:space="preserve">: </w:t>
      </w:r>
      <w:r w:rsidR="00F515D7" w:rsidRPr="00F515D7">
        <w:rPr>
          <w:rFonts w:ascii="Times New Roman" w:hAnsi="Times New Roman" w:cs="Times New Roman"/>
          <w:color w:val="000000"/>
          <w:sz w:val="24"/>
          <w:szCs w:val="24"/>
          <w:shd w:val="clear" w:color="auto" w:fill="FFFFFF"/>
          <w:lang w:val="en-US"/>
        </w:rPr>
        <w:t xml:space="preserve">There seems to be a consensus among regulators and scholars that in order to improve the functioning of </w:t>
      </w:r>
      <w:r w:rsidR="00324557">
        <w:rPr>
          <w:rFonts w:ascii="Times New Roman" w:hAnsi="Times New Roman" w:cs="Times New Roman"/>
          <w:color w:val="000000"/>
          <w:sz w:val="24"/>
          <w:szCs w:val="24"/>
          <w:shd w:val="clear" w:color="auto" w:fill="FFFFFF"/>
          <w:lang w:val="en-US"/>
        </w:rPr>
        <w:t>a</w:t>
      </w:r>
      <w:r w:rsidR="00F515D7" w:rsidRPr="00F515D7">
        <w:rPr>
          <w:rFonts w:ascii="Times New Roman" w:hAnsi="Times New Roman" w:cs="Times New Roman"/>
          <w:color w:val="000000"/>
          <w:sz w:val="24"/>
          <w:szCs w:val="24"/>
          <w:shd w:val="clear" w:color="auto" w:fill="FFFFFF"/>
          <w:lang w:val="en-US"/>
        </w:rPr>
        <w:t xml:space="preserve"> banking system and to stimulate </w:t>
      </w:r>
      <w:r w:rsidR="00927CEC">
        <w:rPr>
          <w:rFonts w:ascii="Times New Roman" w:hAnsi="Times New Roman" w:cs="Times New Roman"/>
          <w:color w:val="000000"/>
          <w:sz w:val="24"/>
          <w:szCs w:val="24"/>
          <w:shd w:val="clear" w:color="auto" w:fill="FFFFFF"/>
          <w:lang w:val="en-US"/>
        </w:rPr>
        <w:t xml:space="preserve">bank </w:t>
      </w:r>
      <w:r w:rsidR="00F515D7" w:rsidRPr="00F515D7">
        <w:rPr>
          <w:rFonts w:ascii="Times New Roman" w:hAnsi="Times New Roman" w:cs="Times New Roman"/>
          <w:color w:val="000000"/>
          <w:sz w:val="24"/>
          <w:szCs w:val="24"/>
          <w:shd w:val="clear" w:color="auto" w:fill="FFFFFF"/>
          <w:lang w:val="en-US"/>
        </w:rPr>
        <w:t xml:space="preserve">competition, it is necessary to raise the level of </w:t>
      </w:r>
      <w:r w:rsidR="00927CEC">
        <w:rPr>
          <w:rFonts w:ascii="Times New Roman" w:hAnsi="Times New Roman" w:cs="Times New Roman"/>
          <w:color w:val="000000"/>
          <w:sz w:val="24"/>
          <w:szCs w:val="24"/>
          <w:shd w:val="clear" w:color="auto" w:fill="FFFFFF"/>
          <w:lang w:val="en-US"/>
        </w:rPr>
        <w:t xml:space="preserve">bank </w:t>
      </w:r>
      <w:r w:rsidR="00F515D7" w:rsidRPr="00F515D7">
        <w:rPr>
          <w:rFonts w:ascii="Times New Roman" w:hAnsi="Times New Roman" w:cs="Times New Roman"/>
          <w:color w:val="000000"/>
          <w:sz w:val="24"/>
          <w:szCs w:val="24"/>
          <w:shd w:val="clear" w:color="auto" w:fill="FFFFFF"/>
          <w:lang w:val="en-US"/>
        </w:rPr>
        <w:t xml:space="preserve">information transparency. However, empirical studies that examine determinants of competition in </w:t>
      </w:r>
      <w:r w:rsidR="00927CEC">
        <w:rPr>
          <w:rFonts w:ascii="Times New Roman" w:hAnsi="Times New Roman" w:cs="Times New Roman"/>
          <w:color w:val="000000"/>
          <w:sz w:val="24"/>
          <w:szCs w:val="24"/>
          <w:shd w:val="clear" w:color="auto" w:fill="FFFFFF"/>
          <w:lang w:val="en-US"/>
        </w:rPr>
        <w:t>a</w:t>
      </w:r>
      <w:r w:rsidR="00F515D7" w:rsidRPr="00F515D7">
        <w:rPr>
          <w:rFonts w:ascii="Times New Roman" w:hAnsi="Times New Roman" w:cs="Times New Roman"/>
          <w:color w:val="000000"/>
          <w:sz w:val="24"/>
          <w:szCs w:val="24"/>
          <w:shd w:val="clear" w:color="auto" w:fill="FFFFFF"/>
          <w:lang w:val="en-US"/>
        </w:rPr>
        <w:t xml:space="preserve"> financial sector, the effect of competition on financial stability or the relationship between transparency and bank stability, leave aside the link between transparency and competition. The aim of this paper is to fill the gap in the literature with this respect. To test the hypothesis that greater bank </w:t>
      </w:r>
      <w:r w:rsidR="00927CEC">
        <w:rPr>
          <w:rFonts w:ascii="Times New Roman" w:hAnsi="Times New Roman" w:cs="Times New Roman"/>
          <w:color w:val="000000"/>
          <w:sz w:val="24"/>
          <w:szCs w:val="24"/>
          <w:shd w:val="clear" w:color="auto" w:fill="FFFFFF"/>
          <w:lang w:val="en-US"/>
        </w:rPr>
        <w:t xml:space="preserve">information </w:t>
      </w:r>
      <w:r w:rsidR="00F515D7" w:rsidRPr="00F515D7">
        <w:rPr>
          <w:rFonts w:ascii="Times New Roman" w:hAnsi="Times New Roman" w:cs="Times New Roman"/>
          <w:color w:val="000000"/>
          <w:sz w:val="24"/>
          <w:szCs w:val="24"/>
          <w:shd w:val="clear" w:color="auto" w:fill="FFFFFF"/>
          <w:lang w:val="en-US"/>
        </w:rPr>
        <w:t>disclosure is associated with lower market power and lower concentration in the banking system, we use country-level data covering 213 countries all over the world. The period under consideration includes the years 2001, 2005 and 2010, which correspond to the years of the World Bank's Banking Regulation and Supervision Survey rounds. Our findings contradict the regulators’ predictions: higher transparency does not result into reduction of market power, lowering, however, the concentration level.</w:t>
      </w:r>
    </w:p>
    <w:p w:rsidR="002614FD" w:rsidRDefault="002614FD" w:rsidP="001C5DF9">
      <w:pPr>
        <w:spacing w:line="360" w:lineRule="auto"/>
        <w:jc w:val="both"/>
        <w:rPr>
          <w:rFonts w:ascii="Times New Roman" w:hAnsi="Times New Roman" w:cs="Times New Roman"/>
          <w:b/>
          <w:sz w:val="24"/>
          <w:szCs w:val="24"/>
          <w:lang w:val="en-US"/>
        </w:rPr>
      </w:pPr>
    </w:p>
    <w:p w:rsidR="002614FD" w:rsidRDefault="002614FD" w:rsidP="001C5DF9">
      <w:pPr>
        <w:spacing w:line="360" w:lineRule="auto"/>
        <w:jc w:val="both"/>
        <w:rPr>
          <w:rFonts w:ascii="Times New Roman" w:hAnsi="Times New Roman" w:cs="Times New Roman"/>
          <w:b/>
          <w:sz w:val="24"/>
          <w:szCs w:val="24"/>
          <w:lang w:val="en-US"/>
        </w:rPr>
      </w:pPr>
    </w:p>
    <w:p w:rsidR="001C5DF9" w:rsidRPr="00AB525B" w:rsidRDefault="001C5DF9" w:rsidP="001C5DF9">
      <w:pPr>
        <w:spacing w:line="360" w:lineRule="auto"/>
        <w:jc w:val="both"/>
        <w:rPr>
          <w:rFonts w:ascii="Times New Roman" w:hAnsi="Times New Roman" w:cs="Times New Roman"/>
          <w:sz w:val="24"/>
          <w:szCs w:val="24"/>
          <w:lang w:val="en-US"/>
        </w:rPr>
      </w:pPr>
      <w:r w:rsidRPr="00AB525B">
        <w:rPr>
          <w:rFonts w:ascii="Times New Roman" w:hAnsi="Times New Roman" w:cs="Times New Roman"/>
          <w:b/>
          <w:sz w:val="24"/>
          <w:szCs w:val="24"/>
          <w:lang w:val="en-US"/>
        </w:rPr>
        <w:t>JEL Classification</w:t>
      </w:r>
      <w:r w:rsidRPr="00AB525B">
        <w:rPr>
          <w:rFonts w:ascii="Times New Roman" w:hAnsi="Times New Roman" w:cs="Times New Roman"/>
          <w:sz w:val="24"/>
          <w:szCs w:val="24"/>
          <w:lang w:val="en-US"/>
        </w:rPr>
        <w:t xml:space="preserve">: </w:t>
      </w:r>
      <w:r w:rsidRPr="004E095B">
        <w:rPr>
          <w:rFonts w:ascii="Times New Roman" w:hAnsi="Times New Roman" w:cs="Times New Roman"/>
          <w:sz w:val="24"/>
          <w:szCs w:val="24"/>
          <w:lang w:val="en-US"/>
        </w:rPr>
        <w:t>G21, G01, P2.</w:t>
      </w:r>
    </w:p>
    <w:p w:rsidR="001C5DF9" w:rsidRDefault="001C5DF9" w:rsidP="001C5DF9">
      <w:pPr>
        <w:spacing w:line="360" w:lineRule="auto"/>
        <w:rPr>
          <w:rFonts w:ascii="Times New Roman" w:hAnsi="Times New Roman"/>
          <w:sz w:val="24"/>
          <w:szCs w:val="24"/>
          <w:lang w:val="en-US"/>
        </w:rPr>
      </w:pPr>
      <w:r w:rsidRPr="00AB525B">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Banking system, </w:t>
      </w:r>
      <w:r w:rsidRPr="00AB525B">
        <w:rPr>
          <w:rFonts w:ascii="Times New Roman" w:hAnsi="Times New Roman" w:cs="Times New Roman"/>
          <w:sz w:val="24"/>
          <w:szCs w:val="24"/>
          <w:lang w:val="en-US"/>
        </w:rPr>
        <w:t>transparency</w:t>
      </w:r>
      <w:r>
        <w:rPr>
          <w:rFonts w:ascii="Times New Roman" w:hAnsi="Times New Roman"/>
          <w:sz w:val="24"/>
          <w:szCs w:val="24"/>
          <w:lang w:val="en-US"/>
        </w:rPr>
        <w:t>, competition, concentration.</w:t>
      </w:r>
    </w:p>
    <w:p w:rsidR="001C5DF9" w:rsidRDefault="001C5DF9" w:rsidP="00AB525B">
      <w:pPr>
        <w:autoSpaceDE w:val="0"/>
        <w:autoSpaceDN w:val="0"/>
        <w:adjustRightInd w:val="0"/>
        <w:spacing w:after="0" w:line="360" w:lineRule="auto"/>
        <w:jc w:val="both"/>
        <w:rPr>
          <w:rFonts w:ascii="Times New Roman" w:hAnsi="Times New Roman" w:cs="Times New Roman"/>
          <w:b/>
          <w:sz w:val="24"/>
          <w:szCs w:val="24"/>
          <w:lang w:val="en-US"/>
        </w:rPr>
      </w:pPr>
    </w:p>
    <w:p w:rsidR="002614FD" w:rsidRDefault="002614FD" w:rsidP="00AB525B">
      <w:pPr>
        <w:autoSpaceDE w:val="0"/>
        <w:autoSpaceDN w:val="0"/>
        <w:adjustRightInd w:val="0"/>
        <w:spacing w:after="0" w:line="360" w:lineRule="auto"/>
        <w:jc w:val="both"/>
        <w:rPr>
          <w:rFonts w:ascii="Times New Roman" w:hAnsi="Times New Roman" w:cs="Times New Roman"/>
          <w:b/>
          <w:sz w:val="24"/>
          <w:szCs w:val="24"/>
          <w:lang w:val="en-US"/>
        </w:rPr>
      </w:pPr>
    </w:p>
    <w:p w:rsidR="006027A5" w:rsidRDefault="006027A5" w:rsidP="00AB525B">
      <w:pPr>
        <w:autoSpaceDE w:val="0"/>
        <w:autoSpaceDN w:val="0"/>
        <w:adjustRightInd w:val="0"/>
        <w:spacing w:after="0" w:line="360" w:lineRule="auto"/>
        <w:jc w:val="both"/>
        <w:rPr>
          <w:rFonts w:ascii="Times New Roman" w:hAnsi="Times New Roman" w:cs="Times New Roman"/>
          <w:b/>
          <w:sz w:val="24"/>
          <w:szCs w:val="24"/>
          <w:lang w:val="en-US"/>
        </w:rPr>
      </w:pPr>
    </w:p>
    <w:p w:rsidR="002B750A" w:rsidRPr="00870A1A" w:rsidRDefault="001C5DF9" w:rsidP="00870A1A">
      <w:pPr>
        <w:pStyle w:val="ac"/>
        <w:numPr>
          <w:ilvl w:val="0"/>
          <w:numId w:val="3"/>
        </w:numPr>
        <w:autoSpaceDE w:val="0"/>
        <w:autoSpaceDN w:val="0"/>
        <w:adjustRightInd w:val="0"/>
        <w:spacing w:after="0" w:line="360" w:lineRule="auto"/>
        <w:jc w:val="both"/>
        <w:rPr>
          <w:rFonts w:ascii="Times New Roman" w:hAnsi="Times New Roman" w:cs="Times New Roman"/>
          <w:b/>
          <w:sz w:val="28"/>
          <w:szCs w:val="28"/>
          <w:lang w:val="en-US"/>
        </w:rPr>
      </w:pPr>
      <w:r w:rsidRPr="00870A1A">
        <w:rPr>
          <w:rFonts w:ascii="Times New Roman" w:hAnsi="Times New Roman" w:cs="Times New Roman"/>
          <w:b/>
          <w:sz w:val="28"/>
          <w:szCs w:val="28"/>
          <w:lang w:val="en-US"/>
        </w:rPr>
        <w:lastRenderedPageBreak/>
        <w:t>Introduction</w:t>
      </w:r>
      <w:r w:rsidR="00EC41D7" w:rsidRPr="00870A1A">
        <w:rPr>
          <w:rFonts w:ascii="Times New Roman" w:hAnsi="Times New Roman" w:cs="Times New Roman"/>
          <w:b/>
          <w:sz w:val="28"/>
          <w:szCs w:val="28"/>
          <w:lang w:val="en-US"/>
        </w:rPr>
        <w:t xml:space="preserve"> </w:t>
      </w:r>
    </w:p>
    <w:p w:rsidR="006027A5" w:rsidRDefault="00EC41D7" w:rsidP="002B750A">
      <w:pPr>
        <w:autoSpaceDE w:val="0"/>
        <w:autoSpaceDN w:val="0"/>
        <w:adjustRightInd w:val="0"/>
        <w:spacing w:after="0" w:line="360" w:lineRule="auto"/>
        <w:ind w:firstLine="708"/>
        <w:jc w:val="both"/>
        <w:rPr>
          <w:rFonts w:ascii="Times New Roman" w:hAnsi="Times New Roman" w:cs="Times New Roman"/>
          <w:sz w:val="24"/>
          <w:szCs w:val="24"/>
          <w:lang w:val="en-US"/>
        </w:rPr>
      </w:pPr>
      <w:r w:rsidRPr="00AB525B">
        <w:rPr>
          <w:rFonts w:ascii="Times New Roman" w:hAnsi="Times New Roman" w:cs="Times New Roman"/>
          <w:sz w:val="24"/>
          <w:szCs w:val="24"/>
          <w:lang w:val="en-US"/>
        </w:rPr>
        <w:t xml:space="preserve">Competition </w:t>
      </w:r>
      <w:r w:rsidR="001D7958" w:rsidRPr="00AB525B">
        <w:rPr>
          <w:rFonts w:ascii="Times New Roman" w:hAnsi="Times New Roman" w:cs="Times New Roman"/>
          <w:sz w:val="24"/>
          <w:szCs w:val="24"/>
          <w:lang w:val="en-US"/>
        </w:rPr>
        <w:t xml:space="preserve">plays an important role for </w:t>
      </w:r>
      <w:r w:rsidR="00440AA5" w:rsidRPr="00AB525B">
        <w:rPr>
          <w:rFonts w:ascii="Times New Roman" w:hAnsi="Times New Roman" w:cs="Times New Roman"/>
          <w:sz w:val="24"/>
          <w:szCs w:val="24"/>
          <w:lang w:val="en-US"/>
        </w:rPr>
        <w:t xml:space="preserve">the </w:t>
      </w:r>
      <w:r w:rsidR="001D7958" w:rsidRPr="00AB525B">
        <w:rPr>
          <w:rFonts w:ascii="Times New Roman" w:hAnsi="Times New Roman" w:cs="Times New Roman"/>
          <w:sz w:val="24"/>
          <w:szCs w:val="24"/>
          <w:lang w:val="en-US"/>
        </w:rPr>
        <w:t>efficient functioning of</w:t>
      </w:r>
      <w:r w:rsidRPr="00AB525B">
        <w:rPr>
          <w:rFonts w:ascii="Times New Roman" w:hAnsi="Times New Roman" w:cs="Times New Roman"/>
          <w:sz w:val="24"/>
          <w:szCs w:val="24"/>
          <w:lang w:val="en-US"/>
        </w:rPr>
        <w:t xml:space="preserve"> a</w:t>
      </w:r>
      <w:r w:rsidR="001D7958" w:rsidRPr="00AB525B">
        <w:rPr>
          <w:rFonts w:ascii="Times New Roman" w:hAnsi="Times New Roman" w:cs="Times New Roman"/>
          <w:sz w:val="24"/>
          <w:szCs w:val="24"/>
          <w:lang w:val="en-US"/>
        </w:rPr>
        <w:t xml:space="preserve"> market. It fosters innovation activity, leads to lower prices, better product quality, less moral hazard </w:t>
      </w:r>
      <w:r w:rsidR="002B750A">
        <w:rPr>
          <w:rFonts w:ascii="Times New Roman" w:hAnsi="Times New Roman" w:cs="Times New Roman"/>
          <w:sz w:val="24"/>
          <w:szCs w:val="24"/>
          <w:lang w:val="en-US"/>
        </w:rPr>
        <w:t>by</w:t>
      </w:r>
      <w:r w:rsidR="001D7958" w:rsidRPr="00AB525B">
        <w:rPr>
          <w:rFonts w:ascii="Times New Roman" w:hAnsi="Times New Roman" w:cs="Times New Roman"/>
          <w:sz w:val="24"/>
          <w:szCs w:val="24"/>
          <w:lang w:val="en-US"/>
        </w:rPr>
        <w:t xml:space="preserve"> </w:t>
      </w:r>
      <w:r w:rsidR="002B750A">
        <w:rPr>
          <w:rFonts w:ascii="Times New Roman" w:hAnsi="Times New Roman" w:cs="Times New Roman"/>
          <w:sz w:val="24"/>
          <w:szCs w:val="24"/>
          <w:lang w:val="en-US"/>
        </w:rPr>
        <w:t xml:space="preserve">market </w:t>
      </w:r>
      <w:r w:rsidR="001D7958" w:rsidRPr="00AB525B">
        <w:rPr>
          <w:rFonts w:ascii="Times New Roman" w:hAnsi="Times New Roman" w:cs="Times New Roman"/>
          <w:sz w:val="24"/>
          <w:szCs w:val="24"/>
          <w:lang w:val="en-US"/>
        </w:rPr>
        <w:t>participants and etc. C</w:t>
      </w:r>
      <w:r w:rsidR="002B750A">
        <w:rPr>
          <w:rFonts w:ascii="Times New Roman" w:hAnsi="Times New Roman" w:cs="Times New Roman"/>
          <w:sz w:val="24"/>
          <w:szCs w:val="24"/>
          <w:lang w:val="en-US"/>
        </w:rPr>
        <w:t xml:space="preserve">ompetition in </w:t>
      </w:r>
      <w:r w:rsidR="00084193">
        <w:rPr>
          <w:rFonts w:ascii="Times New Roman" w:hAnsi="Times New Roman" w:cs="Times New Roman"/>
          <w:sz w:val="24"/>
          <w:szCs w:val="24"/>
          <w:lang w:val="en-US"/>
        </w:rPr>
        <w:t>the</w:t>
      </w:r>
      <w:r w:rsidR="002B750A">
        <w:rPr>
          <w:rFonts w:ascii="Times New Roman" w:hAnsi="Times New Roman" w:cs="Times New Roman"/>
          <w:sz w:val="24"/>
          <w:szCs w:val="24"/>
          <w:lang w:val="en-US"/>
        </w:rPr>
        <w:t xml:space="preserve"> banking sector</w:t>
      </w:r>
      <w:r w:rsidR="00440AA5" w:rsidRPr="00AB525B">
        <w:rPr>
          <w:rFonts w:ascii="Times New Roman" w:hAnsi="Times New Roman" w:cs="Times New Roman"/>
          <w:sz w:val="24"/>
          <w:szCs w:val="24"/>
          <w:lang w:val="en-US"/>
        </w:rPr>
        <w:t xml:space="preserve">, in addition, </w:t>
      </w:r>
      <w:r w:rsidR="006027A5">
        <w:rPr>
          <w:rFonts w:ascii="Times New Roman" w:hAnsi="Times New Roman" w:cs="Times New Roman"/>
          <w:sz w:val="24"/>
          <w:szCs w:val="24"/>
          <w:lang w:val="en-US"/>
        </w:rPr>
        <w:t xml:space="preserve">could </w:t>
      </w:r>
      <w:r w:rsidR="00AB525B" w:rsidRPr="00AB525B">
        <w:rPr>
          <w:rFonts w:ascii="Times New Roman" w:hAnsi="Times New Roman" w:cs="Times New Roman"/>
          <w:sz w:val="24"/>
          <w:szCs w:val="24"/>
          <w:lang w:val="en-US"/>
        </w:rPr>
        <w:t>lead to the increased</w:t>
      </w:r>
      <w:r w:rsidR="00440AA5" w:rsidRPr="00AB525B">
        <w:rPr>
          <w:rFonts w:ascii="Times New Roman" w:hAnsi="Times New Roman" w:cs="Times New Roman"/>
          <w:sz w:val="24"/>
          <w:szCs w:val="24"/>
          <w:lang w:val="en-US"/>
        </w:rPr>
        <w:t xml:space="preserve"> financial stability</w:t>
      </w:r>
      <w:r w:rsidR="00AB525B" w:rsidRPr="00AB525B">
        <w:rPr>
          <w:rFonts w:ascii="Times New Roman" w:hAnsi="Times New Roman" w:cs="Times New Roman"/>
          <w:sz w:val="24"/>
          <w:szCs w:val="24"/>
          <w:lang w:val="en-US"/>
        </w:rPr>
        <w:t>.</w:t>
      </w:r>
      <w:r w:rsidR="002B750A">
        <w:rPr>
          <w:rFonts w:ascii="Times New Roman" w:hAnsi="Times New Roman" w:cs="Times New Roman"/>
          <w:sz w:val="24"/>
          <w:szCs w:val="24"/>
          <w:lang w:val="en-US"/>
        </w:rPr>
        <w:t xml:space="preserve"> </w:t>
      </w:r>
      <w:r w:rsidR="00FF589D">
        <w:rPr>
          <w:rFonts w:ascii="Times New Roman" w:hAnsi="Times New Roman" w:cs="Times New Roman"/>
          <w:sz w:val="24"/>
          <w:szCs w:val="24"/>
          <w:lang w:val="en-US"/>
        </w:rPr>
        <w:t xml:space="preserve">Even though some </w:t>
      </w:r>
      <w:r w:rsidR="00084193">
        <w:rPr>
          <w:rFonts w:ascii="Times New Roman" w:hAnsi="Times New Roman" w:cs="Times New Roman"/>
          <w:sz w:val="24"/>
          <w:szCs w:val="24"/>
          <w:lang w:val="en-US"/>
        </w:rPr>
        <w:t xml:space="preserve">papers </w:t>
      </w:r>
      <w:r w:rsidR="00FF589D">
        <w:rPr>
          <w:rFonts w:ascii="Times New Roman" w:hAnsi="Times New Roman" w:cs="Times New Roman"/>
          <w:sz w:val="24"/>
          <w:szCs w:val="24"/>
          <w:lang w:val="en-US"/>
        </w:rPr>
        <w:t xml:space="preserve">confirm the </w:t>
      </w:r>
      <w:r w:rsidR="00FF589D" w:rsidRPr="00F93394">
        <w:rPr>
          <w:rFonts w:ascii="Times New Roman" w:hAnsi="Times New Roman" w:cs="Times New Roman"/>
          <w:i/>
          <w:sz w:val="24"/>
          <w:szCs w:val="24"/>
          <w:lang w:val="en-US"/>
        </w:rPr>
        <w:t>competition-fragility</w:t>
      </w:r>
      <w:r w:rsidR="00FF589D" w:rsidRPr="009D5E28">
        <w:rPr>
          <w:rFonts w:ascii="Times New Roman" w:hAnsi="Times New Roman" w:cs="Times New Roman"/>
          <w:sz w:val="24"/>
          <w:szCs w:val="24"/>
          <w:lang w:val="en-US"/>
        </w:rPr>
        <w:t xml:space="preserve"> hypothesis</w:t>
      </w:r>
      <w:r w:rsidR="001861D3">
        <w:rPr>
          <w:rStyle w:val="a5"/>
          <w:rFonts w:ascii="Times New Roman" w:hAnsi="Times New Roman" w:cs="Times New Roman"/>
          <w:sz w:val="24"/>
          <w:szCs w:val="24"/>
          <w:lang w:val="en-US"/>
        </w:rPr>
        <w:footnoteReference w:id="4"/>
      </w:r>
      <w:r w:rsidR="00FF589D">
        <w:rPr>
          <w:rFonts w:ascii="Times New Roman" w:hAnsi="Times New Roman" w:cs="Times New Roman"/>
          <w:sz w:val="24"/>
          <w:szCs w:val="24"/>
          <w:lang w:val="en-US"/>
        </w:rPr>
        <w:t xml:space="preserve"> (cf. [Berger et al., 2009], [</w:t>
      </w:r>
      <w:r w:rsidR="00FF589D" w:rsidRPr="00672E59">
        <w:rPr>
          <w:rFonts w:ascii="Times New Roman" w:hAnsi="Times New Roman" w:cs="Times New Roman"/>
          <w:sz w:val="24"/>
          <w:szCs w:val="24"/>
          <w:lang w:val="en-US"/>
        </w:rPr>
        <w:t>OECD, 2010</w:t>
      </w:r>
      <w:r w:rsidR="00FF589D">
        <w:rPr>
          <w:rFonts w:ascii="Times New Roman" w:hAnsi="Times New Roman" w:cs="Times New Roman"/>
          <w:sz w:val="24"/>
          <w:szCs w:val="24"/>
          <w:lang w:val="en-US"/>
        </w:rPr>
        <w:t xml:space="preserve">]), </w:t>
      </w:r>
      <w:r w:rsidR="00084193">
        <w:rPr>
          <w:rFonts w:ascii="Times New Roman" w:hAnsi="Times New Roman" w:cs="Times New Roman"/>
          <w:sz w:val="24"/>
          <w:szCs w:val="24"/>
          <w:lang w:val="en-US"/>
        </w:rPr>
        <w:t>most empirical studies</w:t>
      </w:r>
      <w:r w:rsidR="00FF589D">
        <w:rPr>
          <w:rFonts w:ascii="Times New Roman" w:hAnsi="Times New Roman" w:cs="Times New Roman"/>
          <w:sz w:val="24"/>
          <w:szCs w:val="24"/>
          <w:lang w:val="en-US"/>
        </w:rPr>
        <w:t xml:space="preserve"> ([</w:t>
      </w:r>
      <w:r w:rsidR="002B298D">
        <w:rPr>
          <w:rFonts w:ascii="Times New Roman" w:hAnsi="Times New Roman" w:cs="Times New Roman"/>
          <w:sz w:val="24"/>
          <w:szCs w:val="24"/>
          <w:lang w:val="en-US"/>
        </w:rPr>
        <w:t>Boyd,</w:t>
      </w:r>
      <w:r w:rsidR="00FF589D" w:rsidRPr="00F4463C">
        <w:rPr>
          <w:rFonts w:ascii="Times New Roman" w:hAnsi="Times New Roman" w:cs="Times New Roman"/>
          <w:sz w:val="24"/>
          <w:szCs w:val="24"/>
          <w:lang w:val="en-US"/>
        </w:rPr>
        <w:t xml:space="preserve"> De </w:t>
      </w:r>
      <w:proofErr w:type="spellStart"/>
      <w:r w:rsidR="00FF589D" w:rsidRPr="00F4463C">
        <w:rPr>
          <w:rFonts w:ascii="Times New Roman" w:hAnsi="Times New Roman" w:cs="Times New Roman"/>
          <w:sz w:val="24"/>
          <w:szCs w:val="24"/>
          <w:lang w:val="en-US"/>
        </w:rPr>
        <w:t>Nicolo</w:t>
      </w:r>
      <w:proofErr w:type="spellEnd"/>
      <w:r w:rsidR="00FF589D" w:rsidRPr="00F4463C">
        <w:rPr>
          <w:rFonts w:ascii="Times New Roman" w:hAnsi="Times New Roman" w:cs="Times New Roman"/>
          <w:sz w:val="24"/>
          <w:szCs w:val="24"/>
          <w:lang w:val="en-US"/>
        </w:rPr>
        <w:t>, 2005</w:t>
      </w:r>
      <w:r w:rsidR="00FF589D">
        <w:rPr>
          <w:rFonts w:ascii="Times New Roman" w:hAnsi="Times New Roman" w:cs="Times New Roman"/>
          <w:sz w:val="24"/>
          <w:szCs w:val="24"/>
          <w:lang w:val="en-US"/>
        </w:rPr>
        <w:t>]</w:t>
      </w:r>
      <w:r w:rsidR="00FF589D" w:rsidRPr="00F4463C">
        <w:rPr>
          <w:rFonts w:ascii="Times New Roman" w:hAnsi="Times New Roman" w:cs="Times New Roman"/>
          <w:sz w:val="24"/>
          <w:szCs w:val="24"/>
          <w:lang w:val="en-US"/>
        </w:rPr>
        <w:t xml:space="preserve">; </w:t>
      </w:r>
      <w:r w:rsidR="00FF589D">
        <w:rPr>
          <w:rFonts w:ascii="Times New Roman" w:hAnsi="Times New Roman" w:cs="Times New Roman"/>
          <w:sz w:val="24"/>
          <w:szCs w:val="24"/>
          <w:lang w:val="en-US"/>
        </w:rPr>
        <w:t>[</w:t>
      </w:r>
      <w:proofErr w:type="spellStart"/>
      <w:r w:rsidR="00FF589D" w:rsidRPr="00F4463C">
        <w:rPr>
          <w:rFonts w:ascii="Times New Roman" w:hAnsi="Times New Roman" w:cs="Times New Roman"/>
          <w:sz w:val="24"/>
          <w:szCs w:val="24"/>
          <w:lang w:val="en-US"/>
        </w:rPr>
        <w:t>Schaeck</w:t>
      </w:r>
      <w:proofErr w:type="spellEnd"/>
      <w:r w:rsidR="00FF589D">
        <w:rPr>
          <w:rFonts w:ascii="Times New Roman" w:hAnsi="Times New Roman" w:cs="Times New Roman"/>
          <w:sz w:val="24"/>
          <w:szCs w:val="24"/>
          <w:lang w:val="en-US"/>
        </w:rPr>
        <w:t xml:space="preserve"> et al</w:t>
      </w:r>
      <w:r w:rsidR="00FF589D" w:rsidRPr="00F4463C">
        <w:rPr>
          <w:rFonts w:ascii="Times New Roman" w:hAnsi="Times New Roman" w:cs="Times New Roman"/>
          <w:sz w:val="24"/>
          <w:szCs w:val="24"/>
          <w:lang w:val="en-US"/>
        </w:rPr>
        <w:t>, 2009</w:t>
      </w:r>
      <w:r w:rsidR="00FF589D">
        <w:rPr>
          <w:rFonts w:ascii="Times New Roman" w:hAnsi="Times New Roman" w:cs="Times New Roman"/>
          <w:sz w:val="24"/>
          <w:szCs w:val="24"/>
          <w:lang w:val="en-US"/>
        </w:rPr>
        <w:t>]</w:t>
      </w:r>
      <w:r w:rsidR="00FF589D" w:rsidRPr="00F4463C">
        <w:rPr>
          <w:rFonts w:ascii="Times New Roman" w:hAnsi="Times New Roman" w:cs="Times New Roman"/>
          <w:sz w:val="24"/>
          <w:szCs w:val="24"/>
          <w:lang w:val="en-US"/>
        </w:rPr>
        <w:t>;</w:t>
      </w:r>
      <w:r w:rsidR="00FF589D">
        <w:rPr>
          <w:rFonts w:ascii="Times New Roman" w:hAnsi="Times New Roman" w:cs="Times New Roman"/>
          <w:sz w:val="24"/>
          <w:szCs w:val="24"/>
          <w:lang w:val="en-US"/>
        </w:rPr>
        <w:t xml:space="preserve"> [</w:t>
      </w:r>
      <w:r w:rsidR="00FF589D" w:rsidRPr="00F4463C">
        <w:rPr>
          <w:rFonts w:ascii="Times New Roman" w:hAnsi="Times New Roman" w:cs="Times New Roman"/>
          <w:sz w:val="24"/>
          <w:szCs w:val="24"/>
          <w:lang w:val="en-US"/>
        </w:rPr>
        <w:t>Allen</w:t>
      </w:r>
      <w:r w:rsidR="00FF589D">
        <w:rPr>
          <w:rFonts w:ascii="Times New Roman" w:hAnsi="Times New Roman" w:cs="Times New Roman"/>
          <w:sz w:val="24"/>
          <w:szCs w:val="24"/>
          <w:lang w:val="en-US"/>
        </w:rPr>
        <w:t xml:space="preserve"> et al, </w:t>
      </w:r>
      <w:r w:rsidR="00FF589D" w:rsidRPr="00F4463C">
        <w:rPr>
          <w:rFonts w:ascii="Times New Roman" w:hAnsi="Times New Roman" w:cs="Times New Roman"/>
          <w:sz w:val="24"/>
          <w:szCs w:val="24"/>
          <w:lang w:val="en-US"/>
        </w:rPr>
        <w:t>2011</w:t>
      </w:r>
      <w:r w:rsidR="00FF589D">
        <w:rPr>
          <w:rFonts w:ascii="Times New Roman" w:hAnsi="Times New Roman" w:cs="Times New Roman"/>
          <w:sz w:val="24"/>
          <w:szCs w:val="24"/>
          <w:lang w:val="en-US"/>
        </w:rPr>
        <w:t>]; [</w:t>
      </w:r>
      <w:proofErr w:type="spellStart"/>
      <w:r w:rsidR="00FF589D">
        <w:rPr>
          <w:rFonts w:ascii="Times New Roman" w:hAnsi="Times New Roman" w:cs="Times New Roman"/>
          <w:sz w:val="24"/>
          <w:szCs w:val="24"/>
          <w:lang w:val="en-US"/>
        </w:rPr>
        <w:t>Schaeck</w:t>
      </w:r>
      <w:proofErr w:type="spellEnd"/>
      <w:r w:rsidR="00FF589D">
        <w:rPr>
          <w:rFonts w:ascii="Times New Roman" w:hAnsi="Times New Roman" w:cs="Times New Roman"/>
          <w:sz w:val="24"/>
          <w:szCs w:val="24"/>
          <w:lang w:val="en-US"/>
        </w:rPr>
        <w:t xml:space="preserve">, </w:t>
      </w:r>
      <w:proofErr w:type="spellStart"/>
      <w:r w:rsidR="00FF589D">
        <w:rPr>
          <w:rFonts w:ascii="Times New Roman" w:hAnsi="Times New Roman" w:cs="Times New Roman"/>
          <w:sz w:val="24"/>
          <w:szCs w:val="24"/>
          <w:lang w:val="en-US"/>
        </w:rPr>
        <w:t>Cih</w:t>
      </w:r>
      <w:r w:rsidR="00FF589D" w:rsidRPr="00060D49">
        <w:rPr>
          <w:rFonts w:ascii="Times New Roman" w:hAnsi="Times New Roman" w:cs="Times New Roman"/>
          <w:sz w:val="24"/>
          <w:szCs w:val="24"/>
          <w:lang w:val="en-US"/>
        </w:rPr>
        <w:t>ak</w:t>
      </w:r>
      <w:proofErr w:type="spellEnd"/>
      <w:r w:rsidR="00FF589D">
        <w:rPr>
          <w:rFonts w:ascii="Times New Roman" w:hAnsi="Times New Roman" w:cs="Times New Roman"/>
          <w:sz w:val="24"/>
          <w:szCs w:val="24"/>
          <w:lang w:val="en-US"/>
        </w:rPr>
        <w:t>, 2013]) provide evidence in favor of the positive link between competition and financial stability</w:t>
      </w:r>
      <w:r w:rsidR="00F93394">
        <w:rPr>
          <w:rFonts w:ascii="Times New Roman" w:hAnsi="Times New Roman" w:cs="Times New Roman"/>
          <w:sz w:val="24"/>
          <w:szCs w:val="24"/>
          <w:lang w:val="en-US"/>
        </w:rPr>
        <w:t xml:space="preserve"> (</w:t>
      </w:r>
      <w:r w:rsidR="00F93394" w:rsidRPr="00F93394">
        <w:rPr>
          <w:rFonts w:ascii="Times New Roman" w:hAnsi="Times New Roman" w:cs="Times New Roman"/>
          <w:i/>
          <w:sz w:val="24"/>
          <w:szCs w:val="24"/>
          <w:lang w:val="en-US"/>
        </w:rPr>
        <w:t>competition-stability hypothesis</w:t>
      </w:r>
      <w:r w:rsidR="00F93394">
        <w:rPr>
          <w:rFonts w:ascii="Times New Roman" w:hAnsi="Times New Roman" w:cs="Times New Roman"/>
          <w:sz w:val="24"/>
          <w:szCs w:val="24"/>
          <w:lang w:val="en-US"/>
        </w:rPr>
        <w:t>)</w:t>
      </w:r>
      <w:r w:rsidR="00FF589D">
        <w:rPr>
          <w:rFonts w:ascii="Times New Roman" w:hAnsi="Times New Roman" w:cs="Times New Roman"/>
          <w:sz w:val="24"/>
          <w:szCs w:val="24"/>
          <w:lang w:val="en-US"/>
        </w:rPr>
        <w:t>.</w:t>
      </w:r>
    </w:p>
    <w:p w:rsidR="002B750A" w:rsidRDefault="006027A5" w:rsidP="002B750A">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generally assumed that </w:t>
      </w:r>
      <w:r w:rsidR="00EC41D7" w:rsidRPr="00AB525B">
        <w:rPr>
          <w:rFonts w:ascii="Times New Roman" w:hAnsi="Times New Roman" w:cs="Times New Roman"/>
          <w:sz w:val="24"/>
          <w:szCs w:val="24"/>
          <w:lang w:val="en-US"/>
        </w:rPr>
        <w:t xml:space="preserve">in order to </w:t>
      </w:r>
      <w:r w:rsidR="004E095B">
        <w:rPr>
          <w:rFonts w:ascii="Times New Roman" w:hAnsi="Times New Roman" w:cs="Times New Roman"/>
          <w:sz w:val="24"/>
          <w:szCs w:val="24"/>
          <w:lang w:val="en-US"/>
        </w:rPr>
        <w:t>increase the level of competition and</w:t>
      </w:r>
      <w:r w:rsidR="003B4605">
        <w:rPr>
          <w:rFonts w:ascii="Times New Roman" w:hAnsi="Times New Roman" w:cs="Times New Roman"/>
          <w:sz w:val="24"/>
          <w:szCs w:val="24"/>
          <w:lang w:val="en-US"/>
        </w:rPr>
        <w:t>, thus, the</w:t>
      </w:r>
      <w:r w:rsidR="00F93394">
        <w:rPr>
          <w:rFonts w:ascii="Times New Roman" w:hAnsi="Times New Roman" w:cs="Times New Roman"/>
          <w:sz w:val="24"/>
          <w:szCs w:val="24"/>
          <w:lang w:val="en-US"/>
        </w:rPr>
        <w:t xml:space="preserve"> efficiency in the</w:t>
      </w:r>
      <w:r w:rsidR="004E095B">
        <w:rPr>
          <w:rFonts w:ascii="Times New Roman" w:hAnsi="Times New Roman" w:cs="Times New Roman"/>
          <w:sz w:val="24"/>
          <w:szCs w:val="24"/>
          <w:lang w:val="en-US"/>
        </w:rPr>
        <w:t xml:space="preserve"> banking system</w:t>
      </w:r>
      <w:r w:rsidR="00EC41D7" w:rsidRPr="00AB525B">
        <w:rPr>
          <w:rFonts w:ascii="Times New Roman" w:hAnsi="Times New Roman" w:cs="Times New Roman"/>
          <w:sz w:val="24"/>
          <w:szCs w:val="24"/>
          <w:lang w:val="en-US"/>
        </w:rPr>
        <w:t xml:space="preserve">, </w:t>
      </w:r>
      <w:r w:rsidR="004E095B">
        <w:rPr>
          <w:rFonts w:ascii="Times New Roman" w:hAnsi="Times New Roman" w:cs="Times New Roman"/>
          <w:sz w:val="24"/>
          <w:szCs w:val="24"/>
          <w:lang w:val="en-US"/>
        </w:rPr>
        <w:t>greater</w:t>
      </w:r>
      <w:r w:rsidR="00EC41D7" w:rsidRPr="00AB525B">
        <w:rPr>
          <w:rFonts w:ascii="Times New Roman" w:hAnsi="Times New Roman" w:cs="Times New Roman"/>
          <w:sz w:val="24"/>
          <w:szCs w:val="24"/>
          <w:lang w:val="en-US"/>
        </w:rPr>
        <w:t xml:space="preserve"> </w:t>
      </w:r>
      <w:r w:rsidR="00AB525B" w:rsidRPr="00AB525B">
        <w:rPr>
          <w:rFonts w:ascii="Times New Roman" w:hAnsi="Times New Roman" w:cs="Times New Roman"/>
          <w:sz w:val="24"/>
          <w:szCs w:val="24"/>
          <w:lang w:val="en-US"/>
        </w:rPr>
        <w:t xml:space="preserve">information </w:t>
      </w:r>
      <w:r w:rsidR="00EC41D7" w:rsidRPr="00AB525B">
        <w:rPr>
          <w:rFonts w:ascii="Times New Roman" w:hAnsi="Times New Roman" w:cs="Times New Roman"/>
          <w:sz w:val="24"/>
          <w:szCs w:val="24"/>
          <w:lang w:val="en-US"/>
        </w:rPr>
        <w:t>transparency</w:t>
      </w:r>
      <w:r w:rsidR="004E095B">
        <w:rPr>
          <w:rFonts w:ascii="Times New Roman" w:hAnsi="Times New Roman" w:cs="Times New Roman"/>
          <w:sz w:val="24"/>
          <w:szCs w:val="24"/>
          <w:lang w:val="en-US"/>
        </w:rPr>
        <w:t xml:space="preserve"> should be put into practice</w:t>
      </w:r>
      <w:r w:rsidR="00EC41D7" w:rsidRPr="00AB525B">
        <w:rPr>
          <w:rFonts w:ascii="Times New Roman" w:hAnsi="Times New Roman" w:cs="Times New Roman"/>
          <w:sz w:val="24"/>
          <w:szCs w:val="24"/>
          <w:lang w:val="en-US"/>
        </w:rPr>
        <w:t xml:space="preserve">. </w:t>
      </w:r>
      <w:r w:rsidR="00AB525B" w:rsidRPr="00AB525B">
        <w:rPr>
          <w:rFonts w:ascii="Times New Roman" w:hAnsi="Times New Roman" w:cs="Times New Roman"/>
          <w:sz w:val="24"/>
          <w:szCs w:val="24"/>
          <w:lang w:val="en-US"/>
        </w:rPr>
        <w:t xml:space="preserve">For example, the Basel Committee </w:t>
      </w:r>
      <w:r w:rsidR="00F93394">
        <w:rPr>
          <w:rFonts w:ascii="Times New Roman" w:hAnsi="Times New Roman" w:cs="Times New Roman"/>
          <w:sz w:val="24"/>
          <w:szCs w:val="24"/>
          <w:lang w:val="en-US"/>
        </w:rPr>
        <w:t xml:space="preserve">on Bank Supervision </w:t>
      </w:r>
      <w:r w:rsidR="00AB525B">
        <w:rPr>
          <w:rFonts w:ascii="Times New Roman" w:hAnsi="Times New Roman" w:cs="Times New Roman"/>
          <w:sz w:val="24"/>
          <w:szCs w:val="24"/>
          <w:lang w:val="en-US"/>
        </w:rPr>
        <w:t xml:space="preserve">explicitly </w:t>
      </w:r>
      <w:r w:rsidR="00AB525B" w:rsidRPr="00AB525B">
        <w:rPr>
          <w:rFonts w:ascii="Times New Roman" w:hAnsi="Times New Roman" w:cs="Times New Roman"/>
          <w:sz w:val="24"/>
          <w:szCs w:val="24"/>
          <w:lang w:val="en-US"/>
        </w:rPr>
        <w:t>emphasizes the necessity of enhancing disclosure of bank risk</w:t>
      </w:r>
      <w:r w:rsidR="002B750A">
        <w:rPr>
          <w:rFonts w:ascii="Times New Roman" w:hAnsi="Times New Roman" w:cs="Times New Roman"/>
          <w:sz w:val="24"/>
          <w:szCs w:val="24"/>
          <w:lang w:val="en-US"/>
        </w:rPr>
        <w:t>-taking and capital adequacy</w:t>
      </w:r>
      <w:r w:rsidR="00AB525B" w:rsidRPr="00AB525B">
        <w:rPr>
          <w:rFonts w:ascii="Times New Roman" w:hAnsi="Times New Roman" w:cs="Times New Roman"/>
          <w:sz w:val="24"/>
          <w:szCs w:val="24"/>
          <w:lang w:val="en-US"/>
        </w:rPr>
        <w:t xml:space="preserve"> information</w:t>
      </w:r>
      <w:r w:rsidR="002B750A">
        <w:rPr>
          <w:rFonts w:ascii="Times New Roman" w:hAnsi="Times New Roman" w:cs="Times New Roman"/>
          <w:sz w:val="24"/>
          <w:szCs w:val="24"/>
          <w:lang w:val="en-US"/>
        </w:rPr>
        <w:t xml:space="preserve">, as declares the </w:t>
      </w:r>
      <w:r w:rsidR="00AB525B" w:rsidRPr="00AB525B">
        <w:rPr>
          <w:rFonts w:ascii="Times New Roman" w:hAnsi="Times New Roman" w:cs="Times New Roman"/>
          <w:sz w:val="24"/>
          <w:szCs w:val="24"/>
          <w:lang w:val="en-US"/>
        </w:rPr>
        <w:t xml:space="preserve">Pillar 3 of Basel II. </w:t>
      </w:r>
    </w:p>
    <w:p w:rsidR="00005474" w:rsidRDefault="00DB73E7" w:rsidP="00005474">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some studies show that greater disclosure of information </w:t>
      </w:r>
      <w:r w:rsidR="00F45971">
        <w:rPr>
          <w:rFonts w:ascii="Times New Roman" w:hAnsi="Times New Roman" w:cs="Times New Roman"/>
          <w:sz w:val="24"/>
          <w:szCs w:val="24"/>
          <w:lang w:val="en-US"/>
        </w:rPr>
        <w:t>could be beneficial in order to tighten oligopoly (</w:t>
      </w:r>
      <w:r w:rsidR="003B4605">
        <w:rPr>
          <w:rFonts w:ascii="Times New Roman" w:hAnsi="Times New Roman" w:cs="Times New Roman"/>
          <w:sz w:val="24"/>
          <w:szCs w:val="24"/>
          <w:lang w:val="en-US"/>
        </w:rPr>
        <w:t xml:space="preserve">as opposed to monopoly, </w:t>
      </w:r>
      <w:r w:rsidR="00F45971">
        <w:rPr>
          <w:rFonts w:ascii="Times New Roman" w:hAnsi="Times New Roman" w:cs="Times New Roman"/>
          <w:sz w:val="24"/>
          <w:szCs w:val="24"/>
          <w:lang w:val="en-US"/>
        </w:rPr>
        <w:t>cf. [</w:t>
      </w:r>
      <w:proofErr w:type="spellStart"/>
      <w:r w:rsidR="00F45971">
        <w:rPr>
          <w:rFonts w:ascii="Times New Roman" w:hAnsi="Times New Roman" w:cs="Times New Roman"/>
          <w:sz w:val="24"/>
          <w:szCs w:val="24"/>
          <w:lang w:val="en-US"/>
        </w:rPr>
        <w:t>Bikker</w:t>
      </w:r>
      <w:proofErr w:type="spellEnd"/>
      <w:r w:rsidR="00F45971">
        <w:rPr>
          <w:rFonts w:ascii="Times New Roman" w:hAnsi="Times New Roman" w:cs="Times New Roman"/>
          <w:sz w:val="24"/>
          <w:szCs w:val="24"/>
          <w:lang w:val="en-US"/>
        </w:rPr>
        <w:t xml:space="preserve">, </w:t>
      </w:r>
      <w:proofErr w:type="spellStart"/>
      <w:r w:rsidR="00F45971">
        <w:rPr>
          <w:rFonts w:ascii="Times New Roman" w:hAnsi="Times New Roman" w:cs="Times New Roman"/>
          <w:sz w:val="24"/>
          <w:szCs w:val="24"/>
          <w:lang w:val="en-US"/>
        </w:rPr>
        <w:t>Spierdijk</w:t>
      </w:r>
      <w:proofErr w:type="spellEnd"/>
      <w:r w:rsidR="00F45971">
        <w:rPr>
          <w:rFonts w:ascii="Times New Roman" w:hAnsi="Times New Roman" w:cs="Times New Roman"/>
          <w:sz w:val="24"/>
          <w:szCs w:val="24"/>
          <w:lang w:val="en-US"/>
        </w:rPr>
        <w:t>, 2009])</w:t>
      </w:r>
      <w:r w:rsidR="007E0381">
        <w:rPr>
          <w:rFonts w:ascii="Times New Roman" w:hAnsi="Times New Roman" w:cs="Times New Roman"/>
          <w:sz w:val="24"/>
          <w:szCs w:val="24"/>
          <w:lang w:val="en-US"/>
        </w:rPr>
        <w:t xml:space="preserve">, </w:t>
      </w:r>
      <w:r w:rsidR="003B4605">
        <w:rPr>
          <w:rFonts w:ascii="Times New Roman" w:hAnsi="Times New Roman" w:cs="Times New Roman"/>
          <w:sz w:val="24"/>
          <w:szCs w:val="24"/>
          <w:lang w:val="en-US"/>
        </w:rPr>
        <w:t>improves social welfare (cf. [</w:t>
      </w:r>
      <w:proofErr w:type="spellStart"/>
      <w:r w:rsidR="003B4605">
        <w:rPr>
          <w:rFonts w:ascii="Times New Roman" w:hAnsi="Times New Roman" w:cs="Times New Roman"/>
          <w:sz w:val="24"/>
          <w:szCs w:val="24"/>
          <w:lang w:val="en-US"/>
        </w:rPr>
        <w:t>Cordella</w:t>
      </w:r>
      <w:proofErr w:type="spellEnd"/>
      <w:r w:rsidR="003B4605">
        <w:rPr>
          <w:rFonts w:ascii="Times New Roman" w:hAnsi="Times New Roman" w:cs="Times New Roman"/>
          <w:sz w:val="24"/>
          <w:szCs w:val="24"/>
          <w:lang w:val="en-US"/>
        </w:rPr>
        <w:t xml:space="preserve">, </w:t>
      </w:r>
      <w:proofErr w:type="spellStart"/>
      <w:r w:rsidR="003B4605" w:rsidRPr="00276991">
        <w:rPr>
          <w:rFonts w:ascii="Times New Roman" w:hAnsi="Times New Roman" w:cs="Times New Roman"/>
          <w:sz w:val="24"/>
          <w:szCs w:val="24"/>
          <w:lang w:val="en-US"/>
        </w:rPr>
        <w:t>Yeyati</w:t>
      </w:r>
      <w:proofErr w:type="spellEnd"/>
      <w:r w:rsidR="003B4605">
        <w:rPr>
          <w:rFonts w:ascii="Times New Roman" w:hAnsi="Times New Roman" w:cs="Times New Roman"/>
          <w:sz w:val="24"/>
          <w:szCs w:val="24"/>
          <w:lang w:val="en-US"/>
        </w:rPr>
        <w:t xml:space="preserve">, 2002]) and  increases the positive effect of bank competition on decreasing the lending corruption (cf. [Barth et al., 2009]), </w:t>
      </w:r>
      <w:r w:rsidR="007E0381">
        <w:rPr>
          <w:rFonts w:ascii="Times New Roman" w:hAnsi="Times New Roman" w:cs="Times New Roman"/>
          <w:sz w:val="24"/>
          <w:szCs w:val="24"/>
          <w:lang w:val="en-US"/>
        </w:rPr>
        <w:t xml:space="preserve">quite a few </w:t>
      </w:r>
      <w:r w:rsidR="00AB525B" w:rsidRPr="00AB525B">
        <w:rPr>
          <w:rFonts w:ascii="Times New Roman" w:hAnsi="Times New Roman" w:cs="Times New Roman"/>
          <w:sz w:val="24"/>
          <w:szCs w:val="24"/>
          <w:lang w:val="en-US"/>
        </w:rPr>
        <w:t xml:space="preserve">theoretical </w:t>
      </w:r>
      <w:r w:rsidR="003B4605">
        <w:rPr>
          <w:rFonts w:ascii="Times New Roman" w:hAnsi="Times New Roman" w:cs="Times New Roman"/>
          <w:sz w:val="24"/>
          <w:szCs w:val="24"/>
          <w:lang w:val="en-US"/>
        </w:rPr>
        <w:t>papers</w:t>
      </w:r>
      <w:r w:rsidR="00EC41D7" w:rsidRPr="00AB525B">
        <w:rPr>
          <w:rFonts w:ascii="Times New Roman" w:hAnsi="Times New Roman" w:cs="Times New Roman"/>
          <w:sz w:val="24"/>
          <w:szCs w:val="24"/>
          <w:lang w:val="en-US"/>
        </w:rPr>
        <w:t xml:space="preserve"> demonstrate </w:t>
      </w:r>
      <w:r w:rsidR="00AB525B" w:rsidRPr="00AB525B">
        <w:rPr>
          <w:rFonts w:ascii="Times New Roman" w:hAnsi="Times New Roman" w:cs="Times New Roman"/>
          <w:sz w:val="24"/>
          <w:szCs w:val="24"/>
          <w:lang w:val="en-US"/>
        </w:rPr>
        <w:t xml:space="preserve">the </w:t>
      </w:r>
      <w:r w:rsidR="007E0381">
        <w:rPr>
          <w:rFonts w:ascii="Times New Roman" w:hAnsi="Times New Roman" w:cs="Times New Roman"/>
          <w:sz w:val="24"/>
          <w:szCs w:val="24"/>
          <w:lang w:val="en-US"/>
        </w:rPr>
        <w:t>opposite</w:t>
      </w:r>
      <w:r w:rsidR="002B750A">
        <w:rPr>
          <w:rFonts w:ascii="Times New Roman" w:hAnsi="Times New Roman" w:cs="Times New Roman"/>
          <w:sz w:val="24"/>
          <w:szCs w:val="24"/>
          <w:lang w:val="en-US"/>
        </w:rPr>
        <w:t xml:space="preserve"> effect</w:t>
      </w:r>
      <w:r w:rsidR="004E095B">
        <w:rPr>
          <w:rFonts w:ascii="Times New Roman" w:hAnsi="Times New Roman" w:cs="Times New Roman"/>
          <w:sz w:val="24"/>
          <w:szCs w:val="24"/>
          <w:lang w:val="en-US"/>
        </w:rPr>
        <w:t xml:space="preserve">. </w:t>
      </w:r>
      <w:r w:rsidR="00462115" w:rsidRPr="00AB525B">
        <w:rPr>
          <w:rFonts w:ascii="Times New Roman" w:hAnsi="Times New Roman" w:cs="Times New Roman"/>
          <w:sz w:val="24"/>
          <w:szCs w:val="24"/>
          <w:lang w:val="en-US"/>
        </w:rPr>
        <w:t xml:space="preserve">Specifically, </w:t>
      </w:r>
      <w:r w:rsidR="00462115">
        <w:rPr>
          <w:rFonts w:ascii="Times New Roman" w:hAnsi="Times New Roman" w:cs="Times New Roman"/>
          <w:sz w:val="24"/>
          <w:szCs w:val="24"/>
          <w:lang w:val="en-US"/>
        </w:rPr>
        <w:t xml:space="preserve">Moreno and </w:t>
      </w:r>
      <w:proofErr w:type="spellStart"/>
      <w:r w:rsidR="00462115">
        <w:rPr>
          <w:rFonts w:ascii="Times New Roman" w:hAnsi="Times New Roman" w:cs="Times New Roman"/>
          <w:sz w:val="24"/>
          <w:szCs w:val="24"/>
          <w:lang w:val="en-US"/>
        </w:rPr>
        <w:t>Takalo</w:t>
      </w:r>
      <w:proofErr w:type="spellEnd"/>
      <w:r w:rsidR="00462115">
        <w:rPr>
          <w:rFonts w:ascii="Times New Roman" w:hAnsi="Times New Roman" w:cs="Times New Roman"/>
          <w:sz w:val="24"/>
          <w:szCs w:val="24"/>
          <w:lang w:val="en-US"/>
        </w:rPr>
        <w:t xml:space="preserve"> [2012]</w:t>
      </w:r>
      <w:r w:rsidR="00462115" w:rsidRPr="00DB73E7">
        <w:rPr>
          <w:rFonts w:ascii="Times New Roman" w:hAnsi="Times New Roman" w:cs="Times New Roman"/>
          <w:sz w:val="24"/>
          <w:szCs w:val="24"/>
          <w:lang w:val="en-US"/>
        </w:rPr>
        <w:t xml:space="preserve"> show that there is an optimal level of transparency after which the total welfare (which is the creditors ex-ante expected payoffs in their model) starts to decrease. Higher transparency may lower the willingness of creditors to roll over their funds</w:t>
      </w:r>
      <w:r w:rsidR="00CE3A8F">
        <w:rPr>
          <w:rFonts w:ascii="Times New Roman" w:hAnsi="Times New Roman" w:cs="Times New Roman"/>
          <w:sz w:val="24"/>
          <w:szCs w:val="24"/>
          <w:lang w:val="en-US"/>
        </w:rPr>
        <w:t xml:space="preserve"> (if they get a negative information signal)</w:t>
      </w:r>
      <w:r w:rsidR="00462115" w:rsidRPr="00DB73E7">
        <w:rPr>
          <w:rFonts w:ascii="Times New Roman" w:hAnsi="Times New Roman" w:cs="Times New Roman"/>
          <w:sz w:val="24"/>
          <w:szCs w:val="24"/>
          <w:lang w:val="en-US"/>
        </w:rPr>
        <w:t xml:space="preserve"> and, therefore, banks have to compensate this by raising their risk-taking appetite. In [</w:t>
      </w:r>
      <w:proofErr w:type="spellStart"/>
      <w:r w:rsidR="00462115" w:rsidRPr="00DB73E7">
        <w:rPr>
          <w:rFonts w:ascii="Times New Roman" w:hAnsi="Times New Roman" w:cs="Times New Roman"/>
          <w:sz w:val="24"/>
          <w:szCs w:val="24"/>
          <w:lang w:val="en-US"/>
        </w:rPr>
        <w:t>Landier</w:t>
      </w:r>
      <w:proofErr w:type="spellEnd"/>
      <w:r w:rsidR="00462115" w:rsidRPr="00DB73E7">
        <w:rPr>
          <w:rFonts w:ascii="Times New Roman" w:hAnsi="Times New Roman" w:cs="Times New Roman"/>
          <w:sz w:val="24"/>
          <w:szCs w:val="24"/>
          <w:lang w:val="en-US"/>
        </w:rPr>
        <w:t xml:space="preserve">, </w:t>
      </w:r>
      <w:proofErr w:type="spellStart"/>
      <w:r w:rsidR="00462115" w:rsidRPr="00DB73E7">
        <w:rPr>
          <w:rFonts w:ascii="Times New Roman" w:hAnsi="Times New Roman" w:cs="Times New Roman"/>
          <w:sz w:val="24"/>
          <w:szCs w:val="24"/>
          <w:lang w:val="en-US"/>
        </w:rPr>
        <w:t>Thesmar</w:t>
      </w:r>
      <w:proofErr w:type="spellEnd"/>
      <w:r w:rsidR="00462115" w:rsidRPr="00DB73E7">
        <w:rPr>
          <w:rFonts w:ascii="Times New Roman" w:hAnsi="Times New Roman" w:cs="Times New Roman"/>
          <w:sz w:val="24"/>
          <w:szCs w:val="24"/>
          <w:lang w:val="en-US"/>
        </w:rPr>
        <w:t xml:space="preserve">, 2011], in turn, it is argued that </w:t>
      </w:r>
      <w:r w:rsidR="00462115">
        <w:rPr>
          <w:rFonts w:ascii="Times New Roman" w:hAnsi="Times New Roman" w:cs="Times New Roman"/>
          <w:sz w:val="24"/>
          <w:szCs w:val="24"/>
          <w:lang w:val="en-US"/>
        </w:rPr>
        <w:t>higher transparency reduce</w:t>
      </w:r>
      <w:r w:rsidR="00DB5AA8">
        <w:rPr>
          <w:rFonts w:ascii="Times New Roman" w:hAnsi="Times New Roman" w:cs="Times New Roman"/>
          <w:sz w:val="24"/>
          <w:szCs w:val="24"/>
          <w:lang w:val="en-US"/>
        </w:rPr>
        <w:t>s</w:t>
      </w:r>
      <w:r w:rsidR="00462115">
        <w:rPr>
          <w:rFonts w:ascii="Times New Roman" w:hAnsi="Times New Roman" w:cs="Times New Roman"/>
          <w:sz w:val="24"/>
          <w:szCs w:val="24"/>
          <w:lang w:val="en-US"/>
        </w:rPr>
        <w:t xml:space="preserve"> social welfare due to the fact that complex financial information could be analyzed mainly by some advanced agents. This leads to the creation of asymmetric information in the market which, as a result, could become illiquid and even collapse.</w:t>
      </w:r>
      <w:r w:rsidRPr="00DB73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Moreover, financial institutions could manipulate disclosures, therefore, creating inefficiencies in the market. Or some shadow systems (such as shadow banking) could </w:t>
      </w:r>
      <w:r w:rsidR="00DB5AA8">
        <w:rPr>
          <w:rFonts w:ascii="Times New Roman" w:hAnsi="Times New Roman" w:cs="Times New Roman"/>
          <w:sz w:val="24"/>
          <w:szCs w:val="24"/>
          <w:lang w:val="en-US"/>
        </w:rPr>
        <w:t>appear in</w:t>
      </w:r>
      <w:r>
        <w:rPr>
          <w:rFonts w:ascii="Times New Roman" w:hAnsi="Times New Roman" w:cs="Times New Roman"/>
          <w:sz w:val="24"/>
          <w:szCs w:val="24"/>
          <w:lang w:val="en-US"/>
        </w:rPr>
        <w:t xml:space="preserve"> order to avoid excessive disclosure requirements.  Furthermore</w:t>
      </w:r>
      <w:r w:rsidR="00462115">
        <w:rPr>
          <w:rFonts w:ascii="Times New Roman" w:hAnsi="Times New Roman" w:cs="Times New Roman"/>
          <w:sz w:val="24"/>
          <w:szCs w:val="24"/>
          <w:lang w:val="en-US"/>
        </w:rPr>
        <w:t xml:space="preserve">, as it is shown in [Chen, </w:t>
      </w:r>
      <w:proofErr w:type="spellStart"/>
      <w:r w:rsidR="00462115" w:rsidRPr="00456DF8">
        <w:rPr>
          <w:rFonts w:ascii="Times New Roman" w:hAnsi="Times New Roman" w:cs="Times New Roman"/>
          <w:sz w:val="24"/>
          <w:szCs w:val="24"/>
          <w:lang w:val="en-US"/>
        </w:rPr>
        <w:t>Hasan</w:t>
      </w:r>
      <w:proofErr w:type="spellEnd"/>
      <w:r w:rsidR="00462115">
        <w:rPr>
          <w:rFonts w:ascii="Times New Roman" w:hAnsi="Times New Roman" w:cs="Times New Roman"/>
          <w:sz w:val="24"/>
          <w:szCs w:val="24"/>
          <w:lang w:val="en-US"/>
        </w:rPr>
        <w:t xml:space="preserve">, 2005], an increase in the level of transparency in </w:t>
      </w:r>
      <w:r w:rsidR="00DB5AA8">
        <w:rPr>
          <w:rFonts w:ascii="Times New Roman" w:hAnsi="Times New Roman" w:cs="Times New Roman"/>
          <w:sz w:val="24"/>
          <w:szCs w:val="24"/>
          <w:lang w:val="en-US"/>
        </w:rPr>
        <w:t>the</w:t>
      </w:r>
      <w:r w:rsidR="00462115">
        <w:rPr>
          <w:rFonts w:ascii="Times New Roman" w:hAnsi="Times New Roman" w:cs="Times New Roman"/>
          <w:sz w:val="24"/>
          <w:szCs w:val="24"/>
          <w:lang w:val="en-US"/>
        </w:rPr>
        <w:t xml:space="preserve"> banking system could lead to the higher probability of bank runs.</w:t>
      </w:r>
      <w:r w:rsidR="00462115" w:rsidRPr="004E09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idea is that depositors tend to extrapolate information about other banks on their own bank (the spillover effect). And the authors </w:t>
      </w:r>
      <w:r w:rsidR="00DB5AA8">
        <w:rPr>
          <w:rFonts w:ascii="Times New Roman" w:hAnsi="Times New Roman" w:cs="Times New Roman"/>
          <w:sz w:val="24"/>
          <w:szCs w:val="24"/>
          <w:lang w:val="en-US"/>
        </w:rPr>
        <w:t>demo</w:t>
      </w:r>
      <w:r w:rsidR="00FA0175">
        <w:rPr>
          <w:rFonts w:ascii="Times New Roman" w:hAnsi="Times New Roman" w:cs="Times New Roman"/>
          <w:sz w:val="24"/>
          <w:szCs w:val="24"/>
          <w:lang w:val="en-US"/>
        </w:rPr>
        <w:t>n</w:t>
      </w:r>
      <w:r w:rsidR="00DB5AA8">
        <w:rPr>
          <w:rFonts w:ascii="Times New Roman" w:hAnsi="Times New Roman" w:cs="Times New Roman"/>
          <w:sz w:val="24"/>
          <w:szCs w:val="24"/>
          <w:lang w:val="en-US"/>
        </w:rPr>
        <w:t>strate</w:t>
      </w:r>
      <w:r>
        <w:rPr>
          <w:rFonts w:ascii="Times New Roman" w:hAnsi="Times New Roman" w:cs="Times New Roman"/>
          <w:sz w:val="24"/>
          <w:szCs w:val="24"/>
          <w:lang w:val="en-US"/>
        </w:rPr>
        <w:t xml:space="preserve"> that under some assumptions (such as that mangers </w:t>
      </w:r>
      <w:r>
        <w:rPr>
          <w:rFonts w:ascii="Times New Roman" w:hAnsi="Times New Roman" w:cs="Times New Roman"/>
          <w:sz w:val="24"/>
          <w:szCs w:val="24"/>
          <w:lang w:val="en-US"/>
        </w:rPr>
        <w:lastRenderedPageBreak/>
        <w:t xml:space="preserve">of banks do not control the time of the information release) in a situation when banks’ returns are highly correlated the effect of higher transparency could be the increased probability of banks runs and, thus, the reduction in depositors’ welfare. Importantly, this effect could be lowered by introducing </w:t>
      </w:r>
      <w:r w:rsidR="00DB5AA8">
        <w:rPr>
          <w:rFonts w:ascii="Times New Roman" w:hAnsi="Times New Roman" w:cs="Times New Roman"/>
          <w:sz w:val="24"/>
          <w:szCs w:val="24"/>
          <w:lang w:val="en-US"/>
        </w:rPr>
        <w:t>a</w:t>
      </w:r>
      <w:r>
        <w:rPr>
          <w:rFonts w:ascii="Times New Roman" w:hAnsi="Times New Roman" w:cs="Times New Roman"/>
          <w:sz w:val="24"/>
          <w:szCs w:val="24"/>
          <w:lang w:val="en-US"/>
        </w:rPr>
        <w:t xml:space="preserve"> deposit insurance scheme. </w:t>
      </w:r>
    </w:p>
    <w:p w:rsidR="0036734A" w:rsidRDefault="00462115" w:rsidP="00AD3BBE">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005474">
        <w:rPr>
          <w:rFonts w:ascii="Times New Roman" w:hAnsi="Times New Roman" w:cs="Times New Roman"/>
          <w:sz w:val="24"/>
          <w:szCs w:val="24"/>
          <w:lang w:val="en-US"/>
        </w:rPr>
        <w:t>several studies</w:t>
      </w:r>
      <w:r>
        <w:rPr>
          <w:rFonts w:ascii="Times New Roman" w:hAnsi="Times New Roman" w:cs="Times New Roman"/>
          <w:sz w:val="24"/>
          <w:szCs w:val="24"/>
          <w:lang w:val="en-US"/>
        </w:rPr>
        <w:t xml:space="preserve"> that examine </w:t>
      </w:r>
      <w:r w:rsidRPr="00AB525B">
        <w:rPr>
          <w:rFonts w:ascii="Times New Roman" w:hAnsi="Times New Roman" w:cs="Times New Roman"/>
          <w:sz w:val="24"/>
          <w:szCs w:val="24"/>
          <w:lang w:val="en-US"/>
        </w:rPr>
        <w:t>determinants of competiti</w:t>
      </w:r>
      <w:r>
        <w:rPr>
          <w:rFonts w:ascii="Times New Roman" w:hAnsi="Times New Roman" w:cs="Times New Roman"/>
          <w:sz w:val="24"/>
          <w:szCs w:val="24"/>
          <w:lang w:val="en-US"/>
        </w:rPr>
        <w:t>on in the</w:t>
      </w:r>
      <w:r w:rsidRPr="00AB525B">
        <w:rPr>
          <w:rFonts w:ascii="Times New Roman" w:hAnsi="Times New Roman" w:cs="Times New Roman"/>
          <w:sz w:val="24"/>
          <w:szCs w:val="24"/>
          <w:lang w:val="en-US"/>
        </w:rPr>
        <w:t xml:space="preserve"> financial sector</w:t>
      </w:r>
      <w:r w:rsidR="00DB73E7">
        <w:rPr>
          <w:rFonts w:ascii="Times New Roman" w:hAnsi="Times New Roman" w:cs="Times New Roman"/>
          <w:sz w:val="24"/>
          <w:szCs w:val="24"/>
          <w:lang w:val="en-US"/>
        </w:rPr>
        <w:t>. For example</w:t>
      </w:r>
      <w:r w:rsidR="00005474">
        <w:rPr>
          <w:rFonts w:ascii="Times New Roman" w:hAnsi="Times New Roman" w:cs="Times New Roman"/>
          <w:sz w:val="24"/>
          <w:szCs w:val="24"/>
          <w:lang w:val="en-US"/>
        </w:rPr>
        <w:t xml:space="preserve">, </w:t>
      </w:r>
      <w:proofErr w:type="spellStart"/>
      <w:r w:rsidR="00005474">
        <w:rPr>
          <w:rFonts w:ascii="Times New Roman" w:hAnsi="Times New Roman" w:cs="Times New Roman"/>
          <w:sz w:val="24"/>
          <w:szCs w:val="24"/>
          <w:lang w:val="en-US"/>
        </w:rPr>
        <w:t>Claessens</w:t>
      </w:r>
      <w:proofErr w:type="spellEnd"/>
      <w:r w:rsidR="00005474">
        <w:rPr>
          <w:rFonts w:ascii="Times New Roman" w:hAnsi="Times New Roman" w:cs="Times New Roman"/>
          <w:sz w:val="24"/>
          <w:szCs w:val="24"/>
          <w:lang w:val="en-US"/>
        </w:rPr>
        <w:t xml:space="preserve"> and </w:t>
      </w:r>
      <w:proofErr w:type="spellStart"/>
      <w:r w:rsidR="00005474">
        <w:rPr>
          <w:rFonts w:ascii="Times New Roman" w:hAnsi="Times New Roman" w:cs="Times New Roman"/>
          <w:sz w:val="24"/>
          <w:szCs w:val="24"/>
          <w:lang w:val="en-US"/>
        </w:rPr>
        <w:t>Laeven</w:t>
      </w:r>
      <w:proofErr w:type="spellEnd"/>
      <w:r w:rsidRPr="00F4463C">
        <w:rPr>
          <w:rFonts w:ascii="Times New Roman" w:hAnsi="Times New Roman" w:cs="Times New Roman"/>
          <w:sz w:val="24"/>
          <w:szCs w:val="24"/>
          <w:lang w:val="en-US"/>
        </w:rPr>
        <w:t xml:space="preserve"> </w:t>
      </w:r>
      <w:r w:rsidR="00005474">
        <w:rPr>
          <w:rFonts w:ascii="Times New Roman" w:hAnsi="Times New Roman" w:cs="Times New Roman"/>
          <w:sz w:val="24"/>
          <w:szCs w:val="24"/>
          <w:lang w:val="en-US"/>
        </w:rPr>
        <w:t>[2004</w:t>
      </w:r>
      <w:r>
        <w:rPr>
          <w:rFonts w:ascii="Times New Roman" w:hAnsi="Times New Roman" w:cs="Times New Roman"/>
          <w:sz w:val="24"/>
          <w:szCs w:val="24"/>
          <w:lang w:val="en-US"/>
        </w:rPr>
        <w:t>]</w:t>
      </w:r>
      <w:r w:rsidR="00005474">
        <w:rPr>
          <w:rFonts w:ascii="Times New Roman" w:hAnsi="Times New Roman" w:cs="Times New Roman"/>
          <w:sz w:val="24"/>
          <w:szCs w:val="24"/>
          <w:lang w:val="en-US"/>
        </w:rPr>
        <w:t xml:space="preserve"> find that competition is affected by bank concentration, activity restrictions and foreign ownership. In [</w:t>
      </w:r>
      <w:proofErr w:type="spellStart"/>
      <w:r w:rsidR="00005474">
        <w:rPr>
          <w:rFonts w:ascii="Times New Roman" w:hAnsi="Times New Roman" w:cs="Times New Roman"/>
          <w:sz w:val="24"/>
          <w:szCs w:val="24"/>
          <w:lang w:val="en-US"/>
        </w:rPr>
        <w:t>Bikker</w:t>
      </w:r>
      <w:proofErr w:type="spellEnd"/>
      <w:r w:rsidR="00005474">
        <w:rPr>
          <w:rFonts w:ascii="Times New Roman" w:hAnsi="Times New Roman" w:cs="Times New Roman"/>
          <w:sz w:val="24"/>
          <w:szCs w:val="24"/>
          <w:lang w:val="en-US"/>
        </w:rPr>
        <w:t xml:space="preserve"> et al., 2007], in turn, the significant d</w:t>
      </w:r>
      <w:r w:rsidR="00005474" w:rsidRPr="00005474">
        <w:rPr>
          <w:rFonts w:ascii="Times New Roman" w:hAnsi="Times New Roman" w:cs="Times New Roman"/>
          <w:sz w:val="24"/>
          <w:szCs w:val="24"/>
          <w:lang w:val="en-US"/>
        </w:rPr>
        <w:t xml:space="preserve">eterminants include the real GDP growth rate, investment </w:t>
      </w:r>
      <w:r w:rsidR="00CB22DA">
        <w:rPr>
          <w:rFonts w:ascii="Times New Roman" w:hAnsi="Times New Roman" w:cs="Times New Roman"/>
          <w:sz w:val="24"/>
          <w:szCs w:val="24"/>
          <w:lang w:val="en-US"/>
        </w:rPr>
        <w:t>climate (economic freedom indice</w:t>
      </w:r>
      <w:r w:rsidR="00005474" w:rsidRPr="00005474">
        <w:rPr>
          <w:rFonts w:ascii="Times New Roman" w:hAnsi="Times New Roman" w:cs="Times New Roman"/>
          <w:sz w:val="24"/>
          <w:szCs w:val="24"/>
          <w:lang w:val="en-US"/>
        </w:rPr>
        <w:t>s), banking regulation (eco</w:t>
      </w:r>
      <w:r w:rsidR="00711A63">
        <w:rPr>
          <w:rFonts w:ascii="Times New Roman" w:hAnsi="Times New Roman" w:cs="Times New Roman"/>
          <w:sz w:val="24"/>
          <w:szCs w:val="24"/>
          <w:lang w:val="en-US"/>
        </w:rPr>
        <w:t>nomic freedom regulation index) and t</w:t>
      </w:r>
      <w:r w:rsidR="00005474" w:rsidRPr="00005474">
        <w:rPr>
          <w:rFonts w:ascii="Times New Roman" w:hAnsi="Times New Roman" w:cs="Times New Roman"/>
          <w:sz w:val="24"/>
          <w:szCs w:val="24"/>
          <w:lang w:val="en-US"/>
        </w:rPr>
        <w:t>he history of the countries’ economic systems (for ex</w:t>
      </w:r>
      <w:r w:rsidR="00005474">
        <w:rPr>
          <w:rFonts w:ascii="Times New Roman" w:hAnsi="Times New Roman" w:cs="Times New Roman"/>
          <w:sz w:val="24"/>
          <w:szCs w:val="24"/>
          <w:lang w:val="en-US"/>
        </w:rPr>
        <w:t>ample, socialist legal history).</w:t>
      </w:r>
      <w:r w:rsidR="00C93005">
        <w:rPr>
          <w:rFonts w:ascii="Times New Roman" w:hAnsi="Times New Roman" w:cs="Times New Roman"/>
          <w:sz w:val="24"/>
          <w:szCs w:val="24"/>
          <w:lang w:val="en-US"/>
        </w:rPr>
        <w:t xml:space="preserve"> </w:t>
      </w:r>
      <w:r w:rsidR="00AD3BBE">
        <w:rPr>
          <w:rFonts w:ascii="Times New Roman" w:hAnsi="Times New Roman" w:cs="Times New Roman"/>
          <w:sz w:val="24"/>
          <w:szCs w:val="24"/>
          <w:lang w:val="en-US"/>
        </w:rPr>
        <w:t xml:space="preserve">Despite the fact that numerous possible determinants of competition have been examined, </w:t>
      </w:r>
      <w:r w:rsidR="00CB22DA">
        <w:rPr>
          <w:rFonts w:ascii="Times New Roman" w:hAnsi="Times New Roman" w:cs="Times New Roman"/>
          <w:sz w:val="24"/>
          <w:szCs w:val="24"/>
          <w:lang w:val="en-US"/>
        </w:rPr>
        <w:t xml:space="preserve">such </w:t>
      </w:r>
      <w:r w:rsidR="00C93005">
        <w:rPr>
          <w:rFonts w:ascii="Times New Roman" w:hAnsi="Times New Roman" w:cs="Times New Roman"/>
          <w:sz w:val="24"/>
          <w:szCs w:val="24"/>
          <w:lang w:val="en-US"/>
        </w:rPr>
        <w:t xml:space="preserve">an important </w:t>
      </w:r>
      <w:r w:rsidR="00AD3BBE">
        <w:rPr>
          <w:rFonts w:ascii="Times New Roman" w:hAnsi="Times New Roman" w:cs="Times New Roman"/>
          <w:sz w:val="24"/>
          <w:szCs w:val="24"/>
          <w:lang w:val="en-US"/>
        </w:rPr>
        <w:t>factor</w:t>
      </w:r>
      <w:r w:rsidR="00C93005">
        <w:rPr>
          <w:rFonts w:ascii="Times New Roman" w:hAnsi="Times New Roman" w:cs="Times New Roman"/>
          <w:sz w:val="24"/>
          <w:szCs w:val="24"/>
          <w:lang w:val="en-US"/>
        </w:rPr>
        <w:t xml:space="preserve"> </w:t>
      </w:r>
      <w:r w:rsidR="00CB22DA">
        <w:rPr>
          <w:rFonts w:ascii="Times New Roman" w:hAnsi="Times New Roman" w:cs="Times New Roman"/>
          <w:sz w:val="24"/>
          <w:szCs w:val="24"/>
          <w:lang w:val="en-US"/>
        </w:rPr>
        <w:t xml:space="preserve">as banking system transparency </w:t>
      </w:r>
      <w:r w:rsidR="00C93005">
        <w:rPr>
          <w:rFonts w:ascii="Times New Roman" w:hAnsi="Times New Roman" w:cs="Times New Roman"/>
          <w:sz w:val="24"/>
          <w:szCs w:val="24"/>
          <w:lang w:val="en-US"/>
        </w:rPr>
        <w:t>has been left out of consideration.</w:t>
      </w:r>
      <w:r w:rsidR="0036734A">
        <w:rPr>
          <w:rFonts w:ascii="Times New Roman" w:hAnsi="Times New Roman" w:cs="Times New Roman"/>
          <w:sz w:val="24"/>
          <w:szCs w:val="24"/>
          <w:lang w:val="en-US"/>
        </w:rPr>
        <w:t xml:space="preserve"> </w:t>
      </w:r>
    </w:p>
    <w:p w:rsidR="001F47EA" w:rsidRDefault="0036734A" w:rsidP="00F4463C">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F47EA">
        <w:rPr>
          <w:rFonts w:ascii="Times New Roman" w:hAnsi="Times New Roman" w:cs="Times New Roman"/>
          <w:sz w:val="24"/>
          <w:szCs w:val="24"/>
          <w:lang w:val="en-US"/>
        </w:rPr>
        <w:t>he aim of this paper is</w:t>
      </w:r>
      <w:r>
        <w:rPr>
          <w:rFonts w:ascii="Times New Roman" w:hAnsi="Times New Roman" w:cs="Times New Roman"/>
          <w:sz w:val="24"/>
          <w:szCs w:val="24"/>
          <w:lang w:val="en-US"/>
        </w:rPr>
        <w:t>, therefore,</w:t>
      </w:r>
      <w:r w:rsidR="001F47EA">
        <w:rPr>
          <w:rFonts w:ascii="Times New Roman" w:hAnsi="Times New Roman" w:cs="Times New Roman"/>
          <w:sz w:val="24"/>
          <w:szCs w:val="24"/>
          <w:lang w:val="en-US"/>
        </w:rPr>
        <w:t xml:space="preserve"> to fill the gap in the literature with respect</w:t>
      </w:r>
      <w:r>
        <w:rPr>
          <w:rFonts w:ascii="Times New Roman" w:hAnsi="Times New Roman" w:cs="Times New Roman"/>
          <w:sz w:val="24"/>
          <w:szCs w:val="24"/>
          <w:lang w:val="en-US"/>
        </w:rPr>
        <w:t xml:space="preserve"> to the link between information disclosure and bank competition.</w:t>
      </w:r>
      <w:r w:rsidR="001F47EA">
        <w:rPr>
          <w:rFonts w:ascii="Times New Roman" w:hAnsi="Times New Roman" w:cs="Times New Roman"/>
          <w:sz w:val="24"/>
          <w:szCs w:val="24"/>
          <w:lang w:val="en-US"/>
        </w:rPr>
        <w:t xml:space="preserve"> The hypothesis tested</w:t>
      </w:r>
      <w:r w:rsidR="005C2631">
        <w:rPr>
          <w:rFonts w:ascii="Times New Roman" w:hAnsi="Times New Roman" w:cs="Times New Roman"/>
          <w:sz w:val="24"/>
          <w:szCs w:val="24"/>
          <w:lang w:val="en-US"/>
        </w:rPr>
        <w:t xml:space="preserve"> in our study</w:t>
      </w:r>
      <w:r w:rsidR="001F47EA">
        <w:rPr>
          <w:rFonts w:ascii="Times New Roman" w:hAnsi="Times New Roman" w:cs="Times New Roman"/>
          <w:sz w:val="24"/>
          <w:szCs w:val="24"/>
          <w:lang w:val="en-US"/>
        </w:rPr>
        <w:t xml:space="preserve"> is that higher transparency is associated with greater </w:t>
      </w:r>
      <w:r>
        <w:rPr>
          <w:rFonts w:ascii="Times New Roman" w:hAnsi="Times New Roman" w:cs="Times New Roman"/>
          <w:sz w:val="24"/>
          <w:szCs w:val="24"/>
          <w:lang w:val="en-US"/>
        </w:rPr>
        <w:t xml:space="preserve">competition </w:t>
      </w:r>
      <w:r w:rsidR="002B750A">
        <w:rPr>
          <w:rFonts w:ascii="Times New Roman" w:hAnsi="Times New Roman" w:cs="Times New Roman"/>
          <w:sz w:val="24"/>
          <w:szCs w:val="24"/>
          <w:lang w:val="en-US"/>
        </w:rPr>
        <w:t>in the</w:t>
      </w:r>
      <w:r w:rsidR="001F47EA">
        <w:rPr>
          <w:rFonts w:ascii="Times New Roman" w:hAnsi="Times New Roman" w:cs="Times New Roman"/>
          <w:sz w:val="24"/>
          <w:szCs w:val="24"/>
          <w:lang w:val="en-US"/>
        </w:rPr>
        <w:t xml:space="preserve"> banking system. </w:t>
      </w:r>
      <w:r w:rsidR="006C6817">
        <w:rPr>
          <w:rFonts w:ascii="Times New Roman" w:hAnsi="Times New Roman" w:cs="Times New Roman"/>
          <w:sz w:val="24"/>
          <w:szCs w:val="24"/>
          <w:lang w:val="en-US"/>
        </w:rPr>
        <w:t xml:space="preserve">We also examine the </w:t>
      </w:r>
      <w:r>
        <w:rPr>
          <w:rFonts w:ascii="Times New Roman" w:hAnsi="Times New Roman" w:cs="Times New Roman"/>
          <w:sz w:val="24"/>
          <w:szCs w:val="24"/>
          <w:lang w:val="en-US"/>
        </w:rPr>
        <w:t xml:space="preserve">interconnection between information </w:t>
      </w:r>
      <w:r w:rsidR="006C6817">
        <w:rPr>
          <w:rFonts w:ascii="Times New Roman" w:hAnsi="Times New Roman" w:cs="Times New Roman"/>
          <w:sz w:val="24"/>
          <w:szCs w:val="24"/>
          <w:lang w:val="en-US"/>
        </w:rPr>
        <w:t xml:space="preserve">transparency and market concentration, thus, contributing to the strand of the literature that studies the </w:t>
      </w:r>
      <w:r w:rsidR="0049236A">
        <w:rPr>
          <w:rFonts w:ascii="Times New Roman" w:hAnsi="Times New Roman" w:cs="Times New Roman"/>
          <w:sz w:val="24"/>
          <w:szCs w:val="24"/>
          <w:lang w:val="en-US"/>
        </w:rPr>
        <w:t xml:space="preserve">link </w:t>
      </w:r>
      <w:r w:rsidR="003550AE">
        <w:rPr>
          <w:rFonts w:ascii="Times New Roman" w:hAnsi="Times New Roman" w:cs="Times New Roman"/>
          <w:sz w:val="24"/>
          <w:szCs w:val="24"/>
          <w:lang w:val="en-US"/>
        </w:rPr>
        <w:t>between competition</w:t>
      </w:r>
      <w:r w:rsidR="006C6817">
        <w:rPr>
          <w:rFonts w:ascii="Times New Roman" w:hAnsi="Times New Roman" w:cs="Times New Roman"/>
          <w:sz w:val="24"/>
          <w:szCs w:val="24"/>
          <w:lang w:val="en-US"/>
        </w:rPr>
        <w:t xml:space="preserve"> </w:t>
      </w:r>
      <w:r w:rsidR="002B750A">
        <w:rPr>
          <w:rFonts w:ascii="Times New Roman" w:hAnsi="Times New Roman" w:cs="Times New Roman"/>
          <w:sz w:val="24"/>
          <w:szCs w:val="24"/>
          <w:lang w:val="en-US"/>
        </w:rPr>
        <w:t>and concentration in the</w:t>
      </w:r>
      <w:r w:rsidR="0049236A">
        <w:rPr>
          <w:rFonts w:ascii="Times New Roman" w:hAnsi="Times New Roman" w:cs="Times New Roman"/>
          <w:sz w:val="24"/>
          <w:szCs w:val="24"/>
          <w:lang w:val="en-US"/>
        </w:rPr>
        <w:t xml:space="preserve"> financial system.</w:t>
      </w:r>
    </w:p>
    <w:p w:rsidR="00696DBD" w:rsidRDefault="00D61083" w:rsidP="00622F5F">
      <w:pPr>
        <w:autoSpaceDE w:val="0"/>
        <w:autoSpaceDN w:val="0"/>
        <w:adjustRightInd w:val="0"/>
        <w:spacing w:after="0" w:line="360" w:lineRule="auto"/>
        <w:ind w:firstLine="709"/>
        <w:jc w:val="both"/>
        <w:rPr>
          <w:rFonts w:ascii="Times New Roman" w:hAnsi="Times New Roman" w:cs="Times New Roman"/>
          <w:sz w:val="24"/>
          <w:szCs w:val="24"/>
          <w:lang w:val="en-US"/>
        </w:rPr>
      </w:pPr>
      <w:r w:rsidRPr="00D61083">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696DBD">
        <w:rPr>
          <w:rFonts w:ascii="Times New Roman" w:hAnsi="Times New Roman" w:cs="Times New Roman"/>
          <w:sz w:val="24"/>
          <w:szCs w:val="24"/>
          <w:lang w:val="en-US"/>
        </w:rPr>
        <w:t xml:space="preserve">e </w:t>
      </w:r>
      <w:r>
        <w:rPr>
          <w:rFonts w:ascii="Times New Roman" w:hAnsi="Times New Roman" w:cs="Times New Roman"/>
          <w:sz w:val="24"/>
          <w:szCs w:val="24"/>
          <w:lang w:val="en-US"/>
        </w:rPr>
        <w:t>use the data</w:t>
      </w:r>
      <w:r w:rsidR="00696DBD">
        <w:rPr>
          <w:rFonts w:ascii="Times New Roman" w:hAnsi="Times New Roman" w:cs="Times New Roman"/>
          <w:sz w:val="24"/>
          <w:szCs w:val="24"/>
          <w:lang w:val="en-US"/>
        </w:rPr>
        <w:t xml:space="preserve"> covering 213 countries </w:t>
      </w:r>
      <w:r>
        <w:rPr>
          <w:rFonts w:ascii="Times New Roman" w:hAnsi="Times New Roman" w:cs="Times New Roman"/>
          <w:sz w:val="24"/>
          <w:szCs w:val="24"/>
          <w:lang w:val="en-US"/>
        </w:rPr>
        <w:t xml:space="preserve">from </w:t>
      </w:r>
      <w:r w:rsidR="00696DBD">
        <w:rPr>
          <w:rFonts w:ascii="Times New Roman" w:hAnsi="Times New Roman" w:cs="Times New Roman"/>
          <w:sz w:val="24"/>
          <w:szCs w:val="24"/>
          <w:lang w:val="en-US"/>
        </w:rPr>
        <w:t xml:space="preserve">all over the world. The period under consideration includes the years 2001, 2005 and 2010. The </w:t>
      </w:r>
      <w:r w:rsidR="002E2A52">
        <w:rPr>
          <w:rFonts w:ascii="Times New Roman" w:hAnsi="Times New Roman" w:cs="Times New Roman"/>
          <w:sz w:val="24"/>
          <w:szCs w:val="24"/>
          <w:lang w:val="en-US"/>
        </w:rPr>
        <w:t>data is</w:t>
      </w:r>
      <w:r w:rsidR="00696DBD">
        <w:rPr>
          <w:rFonts w:ascii="Times New Roman" w:hAnsi="Times New Roman" w:cs="Times New Roman"/>
          <w:sz w:val="24"/>
          <w:szCs w:val="24"/>
          <w:lang w:val="en-US"/>
        </w:rPr>
        <w:t xml:space="preserve"> take</w:t>
      </w:r>
      <w:r w:rsidR="0049236A">
        <w:rPr>
          <w:rFonts w:ascii="Times New Roman" w:hAnsi="Times New Roman" w:cs="Times New Roman"/>
          <w:sz w:val="24"/>
          <w:szCs w:val="24"/>
          <w:lang w:val="en-US"/>
        </w:rPr>
        <w:t>n</w:t>
      </w:r>
      <w:r w:rsidR="00696DBD">
        <w:rPr>
          <w:rFonts w:ascii="Times New Roman" w:hAnsi="Times New Roman" w:cs="Times New Roman"/>
          <w:sz w:val="24"/>
          <w:szCs w:val="24"/>
          <w:lang w:val="en-US"/>
        </w:rPr>
        <w:t xml:space="preserve"> from the </w:t>
      </w:r>
      <w:r w:rsidR="00164A19">
        <w:rPr>
          <w:rFonts w:ascii="Times New Roman" w:hAnsi="Times New Roman" w:cs="Times New Roman"/>
          <w:sz w:val="24"/>
          <w:szCs w:val="24"/>
          <w:lang w:val="en-US"/>
        </w:rPr>
        <w:t xml:space="preserve">World Bank </w:t>
      </w:r>
      <w:r w:rsidR="0049236A">
        <w:rPr>
          <w:rFonts w:ascii="Times New Roman" w:hAnsi="Times New Roman" w:cs="Times New Roman"/>
          <w:sz w:val="24"/>
          <w:szCs w:val="24"/>
          <w:lang w:val="en-US"/>
        </w:rPr>
        <w:t>database</w:t>
      </w:r>
      <w:r w:rsidR="00164A19">
        <w:rPr>
          <w:rFonts w:ascii="Times New Roman" w:hAnsi="Times New Roman" w:cs="Times New Roman"/>
          <w:sz w:val="24"/>
          <w:szCs w:val="24"/>
          <w:lang w:val="en-US"/>
        </w:rPr>
        <w:t>s</w:t>
      </w:r>
      <w:r w:rsidR="0049236A">
        <w:rPr>
          <w:rFonts w:ascii="Times New Roman" w:hAnsi="Times New Roman" w:cs="Times New Roman"/>
          <w:sz w:val="24"/>
          <w:szCs w:val="24"/>
          <w:lang w:val="en-US"/>
        </w:rPr>
        <w:t xml:space="preserve"> and </w:t>
      </w:r>
      <w:r w:rsidR="00164A19">
        <w:rPr>
          <w:rFonts w:ascii="Times New Roman" w:hAnsi="Times New Roman" w:cs="Times New Roman"/>
          <w:sz w:val="24"/>
          <w:szCs w:val="24"/>
          <w:lang w:val="en-US"/>
        </w:rPr>
        <w:t xml:space="preserve">the </w:t>
      </w:r>
      <w:r w:rsidR="0049236A">
        <w:rPr>
          <w:rFonts w:ascii="Times New Roman" w:hAnsi="Times New Roman" w:cs="Times New Roman"/>
          <w:sz w:val="24"/>
          <w:szCs w:val="24"/>
          <w:lang w:val="en-US"/>
        </w:rPr>
        <w:t>World Bank Banking</w:t>
      </w:r>
      <w:r w:rsidR="00164A19">
        <w:rPr>
          <w:rFonts w:ascii="Times New Roman" w:hAnsi="Times New Roman" w:cs="Times New Roman"/>
          <w:sz w:val="24"/>
          <w:szCs w:val="24"/>
          <w:lang w:val="en-US"/>
        </w:rPr>
        <w:t xml:space="preserve"> Regulation and</w:t>
      </w:r>
      <w:r w:rsidR="0049236A">
        <w:rPr>
          <w:rFonts w:ascii="Times New Roman" w:hAnsi="Times New Roman" w:cs="Times New Roman"/>
          <w:sz w:val="24"/>
          <w:szCs w:val="24"/>
          <w:lang w:val="en-US"/>
        </w:rPr>
        <w:t xml:space="preserve"> Supervision Surveys</w:t>
      </w:r>
      <w:r w:rsidR="00164A19">
        <w:rPr>
          <w:rFonts w:ascii="Times New Roman" w:hAnsi="Times New Roman" w:cs="Times New Roman"/>
          <w:sz w:val="24"/>
          <w:szCs w:val="24"/>
          <w:lang w:val="en-US"/>
        </w:rPr>
        <w:t xml:space="preserve"> (which limit us to the mentioned years)</w:t>
      </w:r>
      <w:r w:rsidR="00696DBD">
        <w:rPr>
          <w:rFonts w:ascii="Times New Roman" w:hAnsi="Times New Roman" w:cs="Times New Roman"/>
          <w:sz w:val="24"/>
          <w:szCs w:val="24"/>
          <w:lang w:val="en-US"/>
        </w:rPr>
        <w:t xml:space="preserve">. </w:t>
      </w:r>
    </w:p>
    <w:p w:rsidR="000D1EAD" w:rsidRDefault="0090676D" w:rsidP="000D1EAD">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O</w:t>
      </w:r>
      <w:r w:rsidR="00D56D4C">
        <w:rPr>
          <w:rFonts w:ascii="Times New Roman" w:hAnsi="Times New Roman"/>
          <w:sz w:val="24"/>
          <w:szCs w:val="24"/>
          <w:lang w:val="en-GB"/>
        </w:rPr>
        <w:t>ur results confirm the existence of the link between competition and transparency, as well as between concentration and transparency</w:t>
      </w:r>
      <w:r w:rsidR="000C53C3">
        <w:rPr>
          <w:rFonts w:ascii="Times New Roman" w:hAnsi="Times New Roman"/>
          <w:sz w:val="24"/>
          <w:szCs w:val="24"/>
          <w:lang w:val="en-GB"/>
        </w:rPr>
        <w:t xml:space="preserve">. </w:t>
      </w:r>
      <w:r w:rsidR="00870A1A">
        <w:rPr>
          <w:rFonts w:ascii="Times New Roman" w:hAnsi="Times New Roman"/>
          <w:sz w:val="24"/>
          <w:szCs w:val="24"/>
          <w:lang w:val="en-GB"/>
        </w:rPr>
        <w:t xml:space="preserve">However, this link is contrary to the expectations. Higher information transparency is associated with lower bank competition (higher country-level Lerner index) and at the same time with lower bank concentration. This result indirectly confirms the fact that concentration does not reflect the level of competition in a market. </w:t>
      </w:r>
    </w:p>
    <w:p w:rsidR="00870A1A" w:rsidRPr="001C5DF9" w:rsidRDefault="00870A1A" w:rsidP="000D1EAD">
      <w:pPr>
        <w:autoSpaceDE w:val="0"/>
        <w:autoSpaceDN w:val="0"/>
        <w:adjustRightInd w:val="0"/>
        <w:spacing w:after="0" w:line="360" w:lineRule="auto"/>
        <w:ind w:firstLine="709"/>
        <w:jc w:val="both"/>
        <w:rPr>
          <w:rFonts w:ascii="Times New Roman" w:hAnsi="Times New Roman" w:cs="Times New Roman"/>
          <w:b/>
          <w:sz w:val="24"/>
          <w:szCs w:val="24"/>
          <w:lang w:val="en-GB"/>
        </w:rPr>
      </w:pPr>
      <w:r>
        <w:rPr>
          <w:rFonts w:ascii="Times New Roman" w:hAnsi="Times New Roman"/>
          <w:sz w:val="24"/>
          <w:szCs w:val="24"/>
          <w:lang w:val="en-GB"/>
        </w:rPr>
        <w:t xml:space="preserve">The paper is organized as follows. </w:t>
      </w:r>
      <w:r w:rsidR="00231862">
        <w:rPr>
          <w:rFonts w:ascii="Times New Roman" w:hAnsi="Times New Roman"/>
          <w:sz w:val="24"/>
          <w:szCs w:val="24"/>
          <w:lang w:val="en-GB"/>
        </w:rPr>
        <w:t>In the next section we present our methodology. Data are described in section 3. Section 4 presents the major findings. Section 5 concludes.</w:t>
      </w:r>
    </w:p>
    <w:p w:rsidR="00FA360E" w:rsidRPr="00D860A4" w:rsidRDefault="00FA360E" w:rsidP="006974E3">
      <w:pPr>
        <w:spacing w:after="0" w:line="360" w:lineRule="auto"/>
        <w:ind w:left="708"/>
        <w:rPr>
          <w:rFonts w:ascii="Times New Roman" w:hAnsi="Times New Roman" w:cs="Times New Roman"/>
          <w:sz w:val="24"/>
          <w:szCs w:val="24"/>
          <w:lang w:val="en-US"/>
        </w:rPr>
      </w:pPr>
    </w:p>
    <w:p w:rsidR="00EC41D7" w:rsidRPr="00870A1A" w:rsidRDefault="001C5DF9" w:rsidP="00870A1A">
      <w:pPr>
        <w:pStyle w:val="ac"/>
        <w:numPr>
          <w:ilvl w:val="0"/>
          <w:numId w:val="3"/>
        </w:numPr>
        <w:autoSpaceDE w:val="0"/>
        <w:autoSpaceDN w:val="0"/>
        <w:adjustRightInd w:val="0"/>
        <w:spacing w:after="0" w:line="360" w:lineRule="auto"/>
        <w:jc w:val="both"/>
        <w:rPr>
          <w:rFonts w:ascii="Times New Roman" w:hAnsi="Times New Roman" w:cs="Times New Roman"/>
          <w:b/>
          <w:sz w:val="28"/>
          <w:szCs w:val="28"/>
          <w:lang w:val="en-US"/>
        </w:rPr>
      </w:pPr>
      <w:r w:rsidRPr="00870A1A">
        <w:rPr>
          <w:rFonts w:ascii="Times New Roman" w:hAnsi="Times New Roman" w:cs="Times New Roman"/>
          <w:b/>
          <w:sz w:val="28"/>
          <w:szCs w:val="28"/>
          <w:lang w:val="en-US"/>
        </w:rPr>
        <w:t>Methodology</w:t>
      </w:r>
    </w:p>
    <w:p w:rsidR="00B3119D" w:rsidRDefault="002614FD" w:rsidP="001C5DF9">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w:t>
      </w:r>
      <w:r w:rsidR="00805689">
        <w:rPr>
          <w:rFonts w:ascii="Times New Roman" w:hAnsi="Times New Roman" w:cs="Times New Roman"/>
          <w:sz w:val="24"/>
          <w:szCs w:val="24"/>
          <w:lang w:val="en-US"/>
        </w:rPr>
        <w:t>examine the</w:t>
      </w:r>
      <w:r w:rsidR="00B3119D">
        <w:rPr>
          <w:rFonts w:ascii="Times New Roman" w:hAnsi="Times New Roman" w:cs="Times New Roman"/>
          <w:sz w:val="24"/>
          <w:szCs w:val="24"/>
          <w:lang w:val="en-US"/>
        </w:rPr>
        <w:t xml:space="preserve"> link between the level of competition and concentration </w:t>
      </w:r>
      <w:r w:rsidR="00805689">
        <w:rPr>
          <w:rFonts w:ascii="Times New Roman" w:hAnsi="Times New Roman" w:cs="Times New Roman"/>
          <w:sz w:val="24"/>
          <w:szCs w:val="24"/>
          <w:lang w:val="en-US"/>
        </w:rPr>
        <w:t xml:space="preserve">and </w:t>
      </w:r>
      <w:r w:rsidR="00B3119D">
        <w:rPr>
          <w:rFonts w:ascii="Times New Roman" w:hAnsi="Times New Roman" w:cs="Times New Roman"/>
          <w:sz w:val="24"/>
          <w:szCs w:val="24"/>
          <w:lang w:val="en-US"/>
        </w:rPr>
        <w:t>the level of information disclosure</w:t>
      </w:r>
      <w:r>
        <w:rPr>
          <w:rFonts w:ascii="Times New Roman" w:hAnsi="Times New Roman" w:cs="Times New Roman"/>
          <w:sz w:val="24"/>
          <w:szCs w:val="24"/>
          <w:lang w:val="en-US"/>
        </w:rPr>
        <w:t xml:space="preserve"> in a banking system,</w:t>
      </w:r>
      <w:r w:rsidR="00B3119D">
        <w:rPr>
          <w:rFonts w:ascii="Times New Roman" w:hAnsi="Times New Roman" w:cs="Times New Roman"/>
          <w:sz w:val="24"/>
          <w:szCs w:val="24"/>
          <w:lang w:val="en-US"/>
        </w:rPr>
        <w:t xml:space="preserve"> we use </w:t>
      </w:r>
      <w:r>
        <w:rPr>
          <w:rFonts w:ascii="Times New Roman" w:hAnsi="Times New Roman" w:cs="Times New Roman"/>
          <w:sz w:val="24"/>
          <w:szCs w:val="24"/>
          <w:lang w:val="en-US"/>
        </w:rPr>
        <w:t>the following econometric model:</w:t>
      </w:r>
    </w:p>
    <w:p w:rsidR="00B3119D" w:rsidRDefault="007D2E37" w:rsidP="00B3119D">
      <w:pPr>
        <w:autoSpaceDE w:val="0"/>
        <w:autoSpaceDN w:val="0"/>
        <w:adjustRightInd w:val="0"/>
        <w:spacing w:after="0" w:line="360" w:lineRule="auto"/>
        <w:ind w:firstLine="709"/>
        <w:jc w:val="center"/>
        <w:rPr>
          <w:rFonts w:ascii="Times New Roman" w:hAnsi="Times New Roman" w:cs="Times New Roman"/>
          <w:sz w:val="24"/>
          <w:szCs w:val="24"/>
          <w:lang w:val="en-US"/>
        </w:rPr>
      </w:pPr>
      <w:r w:rsidRPr="001C5DF9">
        <w:rPr>
          <w:rFonts w:ascii="Times New Roman" w:hAnsi="Times New Roman"/>
          <w:position w:val="-12"/>
          <w:sz w:val="24"/>
          <w:szCs w:val="24"/>
          <w:lang w:val="en-US"/>
        </w:rPr>
        <w:object w:dxaOrig="2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5pt;height:31.3pt" o:ole="">
            <v:imagedata r:id="rId9" o:title=""/>
          </v:shape>
          <o:OLEObject Type="Embed" ProgID="Equation.3" ShapeID="_x0000_i1025" DrawAspect="Content" ObjectID="_1446911267" r:id="rId10"/>
        </w:object>
      </w:r>
    </w:p>
    <w:p w:rsidR="00B3119D" w:rsidRDefault="002614FD" w:rsidP="001C5DF9">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Dependent variables (</w:t>
      </w:r>
      <w:proofErr w:type="spellStart"/>
      <w:r w:rsidRPr="002614FD">
        <w:rPr>
          <w:rFonts w:ascii="Times New Roman" w:hAnsi="Times New Roman" w:cs="Times New Roman"/>
          <w:i/>
          <w:sz w:val="24"/>
          <w:szCs w:val="24"/>
          <w:lang w:val="en-US"/>
        </w:rPr>
        <w:t>Y</w:t>
      </w:r>
      <w:r w:rsidRPr="002614FD">
        <w:rPr>
          <w:rFonts w:ascii="Times New Roman" w:hAnsi="Times New Roman" w:cs="Times New Roman"/>
          <w:i/>
          <w:sz w:val="24"/>
          <w:szCs w:val="24"/>
          <w:vertAlign w:val="subscript"/>
          <w:lang w:val="en-US"/>
        </w:rPr>
        <w:t>it</w:t>
      </w:r>
      <w:proofErr w:type="spellEnd"/>
      <w:r w:rsidRPr="002614FD">
        <w:rPr>
          <w:rFonts w:ascii="Times New Roman" w:hAnsi="Times New Roman" w:cs="Times New Roman"/>
          <w:sz w:val="24"/>
          <w:szCs w:val="24"/>
          <w:lang w:val="en-US"/>
        </w:rPr>
        <w:t>)</w:t>
      </w:r>
      <w:r>
        <w:rPr>
          <w:rFonts w:ascii="Times New Roman" w:hAnsi="Times New Roman" w:cs="Times New Roman"/>
          <w:sz w:val="24"/>
          <w:szCs w:val="24"/>
          <w:lang w:val="en-US"/>
        </w:rPr>
        <w:t xml:space="preserve"> include </w:t>
      </w:r>
      <w:r w:rsidR="002E2A52">
        <w:rPr>
          <w:rFonts w:ascii="Times New Roman" w:hAnsi="Times New Roman" w:cs="Times New Roman"/>
          <w:sz w:val="24"/>
          <w:szCs w:val="24"/>
          <w:lang w:val="en-US"/>
        </w:rPr>
        <w:t xml:space="preserve">the </w:t>
      </w:r>
      <w:r w:rsidR="007D2E37">
        <w:rPr>
          <w:rFonts w:ascii="Times New Roman" w:hAnsi="Times New Roman" w:cs="Times New Roman"/>
          <w:sz w:val="24"/>
          <w:szCs w:val="24"/>
          <w:lang w:val="en-US"/>
        </w:rPr>
        <w:t xml:space="preserve">average banking sector </w:t>
      </w:r>
      <w:r>
        <w:rPr>
          <w:rFonts w:ascii="Times New Roman" w:hAnsi="Times New Roman" w:cs="Times New Roman"/>
          <w:sz w:val="24"/>
          <w:szCs w:val="24"/>
          <w:lang w:val="en-US"/>
        </w:rPr>
        <w:t xml:space="preserve">Lerner index as a proxy for the level of </w:t>
      </w:r>
      <w:r w:rsidR="001043A0" w:rsidRPr="002E2A52">
        <w:rPr>
          <w:rFonts w:ascii="Times New Roman" w:hAnsi="Times New Roman" w:cs="Times New Roman"/>
          <w:i/>
          <w:sz w:val="24"/>
          <w:szCs w:val="24"/>
          <w:lang w:val="en-US"/>
        </w:rPr>
        <w:t xml:space="preserve">bank </w:t>
      </w:r>
      <w:r w:rsidRPr="002E2A52">
        <w:rPr>
          <w:rFonts w:ascii="Times New Roman" w:hAnsi="Times New Roman" w:cs="Times New Roman"/>
          <w:i/>
          <w:sz w:val="24"/>
          <w:szCs w:val="24"/>
          <w:lang w:val="en-US"/>
        </w:rPr>
        <w:t>competition</w:t>
      </w:r>
      <w:r>
        <w:rPr>
          <w:rFonts w:ascii="Times New Roman" w:hAnsi="Times New Roman" w:cs="Times New Roman"/>
          <w:sz w:val="24"/>
          <w:szCs w:val="24"/>
          <w:lang w:val="en-US"/>
        </w:rPr>
        <w:t xml:space="preserve"> </w:t>
      </w:r>
      <w:r w:rsidR="007D2E37">
        <w:rPr>
          <w:rFonts w:ascii="Times New Roman" w:hAnsi="Times New Roman" w:cs="Times New Roman"/>
          <w:sz w:val="24"/>
          <w:szCs w:val="24"/>
          <w:lang w:val="en-US"/>
        </w:rPr>
        <w:t xml:space="preserve">in the country </w:t>
      </w:r>
      <w:r>
        <w:rPr>
          <w:rFonts w:ascii="Times New Roman" w:hAnsi="Times New Roman" w:cs="Times New Roman"/>
          <w:sz w:val="24"/>
          <w:szCs w:val="24"/>
          <w:lang w:val="en-US"/>
        </w:rPr>
        <w:t xml:space="preserve">and the share of three largest banks’ </w:t>
      </w:r>
      <w:r w:rsidR="00805689">
        <w:rPr>
          <w:rFonts w:ascii="Times New Roman" w:hAnsi="Times New Roman" w:cs="Times New Roman"/>
          <w:sz w:val="24"/>
          <w:szCs w:val="24"/>
          <w:lang w:val="en-US"/>
        </w:rPr>
        <w:t>assets in total banking system</w:t>
      </w:r>
      <w:r>
        <w:rPr>
          <w:rFonts w:ascii="Times New Roman" w:hAnsi="Times New Roman" w:cs="Times New Roman"/>
          <w:sz w:val="24"/>
          <w:szCs w:val="24"/>
          <w:lang w:val="en-US"/>
        </w:rPr>
        <w:t xml:space="preserve"> assets</w:t>
      </w:r>
      <w:r w:rsidR="00F340AB">
        <w:rPr>
          <w:rFonts w:ascii="Times New Roman" w:hAnsi="Times New Roman" w:cs="Times New Roman"/>
          <w:sz w:val="24"/>
          <w:szCs w:val="24"/>
          <w:lang w:val="en-US"/>
        </w:rPr>
        <w:t xml:space="preserve"> as a proxy for the level of </w:t>
      </w:r>
      <w:r w:rsidR="00F340AB" w:rsidRPr="002E2A52">
        <w:rPr>
          <w:rFonts w:ascii="Times New Roman" w:hAnsi="Times New Roman" w:cs="Times New Roman"/>
          <w:i/>
          <w:sz w:val="24"/>
          <w:szCs w:val="24"/>
          <w:lang w:val="en-US"/>
        </w:rPr>
        <w:t>bank concentration</w:t>
      </w:r>
      <w:r w:rsidR="00F340AB">
        <w:rPr>
          <w:rFonts w:ascii="Times New Roman" w:hAnsi="Times New Roman" w:cs="Times New Roman"/>
          <w:sz w:val="24"/>
          <w:szCs w:val="24"/>
          <w:lang w:val="en-US"/>
        </w:rPr>
        <w:t>.</w:t>
      </w:r>
      <w:r w:rsidR="001043A0">
        <w:rPr>
          <w:rFonts w:ascii="Times New Roman" w:hAnsi="Times New Roman" w:cs="Times New Roman"/>
          <w:sz w:val="24"/>
          <w:szCs w:val="24"/>
          <w:lang w:val="en-US"/>
        </w:rPr>
        <w:t xml:space="preserve"> </w:t>
      </w:r>
    </w:p>
    <w:p w:rsidR="002A315E" w:rsidRDefault="002E2A52" w:rsidP="001C5DF9">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A315E">
        <w:rPr>
          <w:rFonts w:ascii="Times New Roman" w:hAnsi="Times New Roman" w:cs="Times New Roman"/>
          <w:sz w:val="24"/>
          <w:szCs w:val="24"/>
          <w:lang w:val="en-US"/>
        </w:rPr>
        <w:t xml:space="preserve">Lerner index </w:t>
      </w:r>
      <w:r w:rsidR="00805689">
        <w:rPr>
          <w:rFonts w:ascii="Times New Roman" w:hAnsi="Times New Roman" w:cs="Times New Roman"/>
          <w:sz w:val="24"/>
          <w:szCs w:val="24"/>
          <w:lang w:val="en-US"/>
        </w:rPr>
        <w:t>is a standard measure of</w:t>
      </w:r>
      <w:r w:rsidR="002A315E">
        <w:rPr>
          <w:rFonts w:ascii="Times New Roman" w:hAnsi="Times New Roman" w:cs="Times New Roman"/>
          <w:sz w:val="24"/>
          <w:szCs w:val="24"/>
          <w:lang w:val="en-US"/>
        </w:rPr>
        <w:t xml:space="preserve"> </w:t>
      </w:r>
      <w:r>
        <w:rPr>
          <w:rFonts w:ascii="Times New Roman" w:hAnsi="Times New Roman" w:cs="Times New Roman"/>
          <w:sz w:val="24"/>
          <w:szCs w:val="24"/>
          <w:lang w:val="en-US"/>
        </w:rPr>
        <w:t>market power in the</w:t>
      </w:r>
      <w:r w:rsidR="002A315E">
        <w:rPr>
          <w:rFonts w:ascii="Times New Roman" w:hAnsi="Times New Roman" w:cs="Times New Roman"/>
          <w:sz w:val="24"/>
          <w:szCs w:val="24"/>
          <w:lang w:val="en-US"/>
        </w:rPr>
        <w:t xml:space="preserve"> banking system. The idea behind it is to compare prices of output</w:t>
      </w:r>
      <w:r w:rsidR="00287B8B">
        <w:rPr>
          <w:rFonts w:ascii="Times New Roman" w:hAnsi="Times New Roman" w:cs="Times New Roman"/>
          <w:sz w:val="24"/>
          <w:szCs w:val="24"/>
          <w:lang w:val="en-US"/>
        </w:rPr>
        <w:t xml:space="preserve"> (</w:t>
      </w:r>
      <w:r w:rsidR="00287B8B" w:rsidRPr="002E2A52">
        <w:rPr>
          <w:rFonts w:ascii="Times New Roman" w:hAnsi="Times New Roman" w:cs="Times New Roman"/>
          <w:i/>
          <w:sz w:val="24"/>
          <w:szCs w:val="24"/>
          <w:lang w:val="en-US"/>
        </w:rPr>
        <w:t>P</w:t>
      </w:r>
      <w:r w:rsidR="00287B8B">
        <w:rPr>
          <w:rFonts w:ascii="Times New Roman" w:hAnsi="Times New Roman" w:cs="Times New Roman"/>
          <w:sz w:val="24"/>
          <w:szCs w:val="24"/>
          <w:lang w:val="en-US"/>
        </w:rPr>
        <w:t>) and</w:t>
      </w:r>
      <w:r w:rsidR="002A315E">
        <w:rPr>
          <w:rFonts w:ascii="Times New Roman" w:hAnsi="Times New Roman" w:cs="Times New Roman"/>
          <w:sz w:val="24"/>
          <w:szCs w:val="24"/>
          <w:lang w:val="en-US"/>
        </w:rPr>
        <w:t xml:space="preserve"> marginal costs</w:t>
      </w:r>
      <w:r w:rsidR="00287B8B">
        <w:rPr>
          <w:rFonts w:ascii="Times New Roman" w:hAnsi="Times New Roman" w:cs="Times New Roman"/>
          <w:sz w:val="24"/>
          <w:szCs w:val="24"/>
          <w:lang w:val="en-US"/>
        </w:rPr>
        <w:t xml:space="preserve"> (</w:t>
      </w:r>
      <w:r w:rsidR="00287B8B" w:rsidRPr="002E2A52">
        <w:rPr>
          <w:rFonts w:ascii="Times New Roman" w:hAnsi="Times New Roman" w:cs="Times New Roman"/>
          <w:i/>
          <w:sz w:val="24"/>
          <w:szCs w:val="24"/>
          <w:lang w:val="en-US"/>
        </w:rPr>
        <w:t>C</w:t>
      </w:r>
      <w:r w:rsidR="00287B8B">
        <w:rPr>
          <w:rFonts w:ascii="Times New Roman" w:hAnsi="Times New Roman" w:cs="Times New Roman"/>
          <w:sz w:val="24"/>
          <w:szCs w:val="24"/>
          <w:lang w:val="en-US"/>
        </w:rPr>
        <w:t>)</w:t>
      </w:r>
      <w:r w:rsidR="002A315E">
        <w:rPr>
          <w:rFonts w:ascii="Times New Roman" w:hAnsi="Times New Roman" w:cs="Times New Roman"/>
          <w:sz w:val="24"/>
          <w:szCs w:val="24"/>
          <w:lang w:val="en-US"/>
        </w:rPr>
        <w:t xml:space="preserve">. The index is expressed as the following </w:t>
      </w:r>
      <w:r w:rsidR="001043A0">
        <w:rPr>
          <w:rFonts w:ascii="Times New Roman" w:hAnsi="Times New Roman" w:cs="Times New Roman"/>
          <w:sz w:val="24"/>
          <w:szCs w:val="24"/>
          <w:lang w:val="en-US"/>
        </w:rPr>
        <w:t>[</w:t>
      </w:r>
      <w:r w:rsidR="00287B8B">
        <w:rPr>
          <w:rFonts w:ascii="Times New Roman" w:hAnsi="Times New Roman" w:cs="Times New Roman"/>
          <w:sz w:val="24"/>
          <w:szCs w:val="24"/>
          <w:lang w:val="en-US"/>
        </w:rPr>
        <w:t>Lerner, 1934</w:t>
      </w:r>
      <w:r w:rsidR="001043A0">
        <w:rPr>
          <w:rFonts w:ascii="Times New Roman" w:hAnsi="Times New Roman" w:cs="Times New Roman"/>
          <w:sz w:val="24"/>
          <w:szCs w:val="24"/>
          <w:lang w:val="en-US"/>
        </w:rPr>
        <w:t>]</w:t>
      </w:r>
      <w:r w:rsidR="00287B8B">
        <w:rPr>
          <w:rFonts w:ascii="Times New Roman" w:hAnsi="Times New Roman" w:cs="Times New Roman"/>
          <w:sz w:val="24"/>
          <w:szCs w:val="24"/>
          <w:lang w:val="en-US"/>
        </w:rPr>
        <w:t>:</w:t>
      </w:r>
    </w:p>
    <w:p w:rsidR="00287B8B" w:rsidRDefault="002B3970" w:rsidP="00287B8B">
      <w:pPr>
        <w:autoSpaceDE w:val="0"/>
        <w:autoSpaceDN w:val="0"/>
        <w:adjustRightInd w:val="0"/>
        <w:spacing w:after="0" w:line="360" w:lineRule="auto"/>
        <w:ind w:firstLine="709"/>
        <w:jc w:val="center"/>
        <w:rPr>
          <w:rFonts w:ascii="Times New Roman" w:hAnsi="Times New Roman"/>
          <w:sz w:val="24"/>
          <w:szCs w:val="24"/>
          <w:lang w:val="en-US"/>
        </w:rPr>
      </w:pPr>
      <w:r w:rsidRPr="00287B8B">
        <w:rPr>
          <w:rFonts w:ascii="Times New Roman" w:hAnsi="Times New Roman"/>
          <w:position w:val="-24"/>
          <w:sz w:val="24"/>
          <w:szCs w:val="24"/>
          <w:lang w:val="en-US"/>
        </w:rPr>
        <w:object w:dxaOrig="2320" w:dyaOrig="620">
          <v:shape id="_x0000_i1026" type="#_x0000_t75" style="width:138.35pt;height:35.7pt" o:ole="">
            <v:imagedata r:id="rId11" o:title=""/>
          </v:shape>
          <o:OLEObject Type="Embed" ProgID="Equation.3" ShapeID="_x0000_i1026" DrawAspect="Content" ObjectID="_1446911268" r:id="rId12"/>
        </w:object>
      </w:r>
    </w:p>
    <w:p w:rsidR="002A315E" w:rsidRDefault="00096A5C" w:rsidP="001043A0">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877948" w:rsidRPr="00877948">
        <w:rPr>
          <w:rFonts w:ascii="Times New Roman" w:hAnsi="Times New Roman" w:cs="Times New Roman"/>
          <w:sz w:val="24"/>
          <w:szCs w:val="24"/>
          <w:lang w:val="en-US"/>
        </w:rPr>
        <w:t xml:space="preserve"> appli</w:t>
      </w:r>
      <w:r>
        <w:rPr>
          <w:rFonts w:ascii="Times New Roman" w:hAnsi="Times New Roman" w:cs="Times New Roman"/>
          <w:sz w:val="24"/>
          <w:szCs w:val="24"/>
          <w:lang w:val="en-US"/>
        </w:rPr>
        <w:t>cation</w:t>
      </w:r>
      <w:r w:rsidR="00877948" w:rsidRPr="00877948">
        <w:rPr>
          <w:rFonts w:ascii="Times New Roman" w:hAnsi="Times New Roman" w:cs="Times New Roman"/>
          <w:sz w:val="24"/>
          <w:szCs w:val="24"/>
          <w:lang w:val="en-US"/>
        </w:rPr>
        <w:t xml:space="preserve"> to the banking system, </w:t>
      </w:r>
      <w:r w:rsidR="00DB5AA8">
        <w:rPr>
          <w:rFonts w:ascii="Times New Roman" w:hAnsi="Times New Roman" w:cs="Times New Roman"/>
          <w:sz w:val="24"/>
          <w:szCs w:val="24"/>
          <w:lang w:val="en-US"/>
        </w:rPr>
        <w:t>it</w:t>
      </w:r>
      <w:r w:rsidR="00805689">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calculated following the methodology proposed in </w:t>
      </w:r>
      <w:r w:rsidR="001043A0">
        <w:rPr>
          <w:rFonts w:ascii="Times New Roman" w:hAnsi="Times New Roman" w:cs="Times New Roman"/>
          <w:sz w:val="24"/>
          <w:szCs w:val="24"/>
          <w:lang w:val="en-US"/>
        </w:rPr>
        <w:t>[</w:t>
      </w:r>
      <w:proofErr w:type="spellStart"/>
      <w:r w:rsidRPr="00096A5C">
        <w:rPr>
          <w:rFonts w:ascii="Times New Roman" w:hAnsi="Times New Roman" w:cs="Times New Roman"/>
          <w:sz w:val="24"/>
          <w:szCs w:val="24"/>
          <w:lang w:val="en-US"/>
        </w:rPr>
        <w:t>Demirgüç-Kunt</w:t>
      </w:r>
      <w:proofErr w:type="spellEnd"/>
      <w:r w:rsidRPr="00096A5C">
        <w:rPr>
          <w:rFonts w:ascii="Times New Roman" w:hAnsi="Times New Roman" w:cs="Times New Roman"/>
          <w:sz w:val="24"/>
          <w:szCs w:val="24"/>
          <w:lang w:val="en-US"/>
        </w:rPr>
        <w:t xml:space="preserve">, </w:t>
      </w:r>
      <w:proofErr w:type="spellStart"/>
      <w:r w:rsidRPr="00096A5C">
        <w:rPr>
          <w:rFonts w:ascii="Times New Roman" w:hAnsi="Times New Roman" w:cs="Times New Roman"/>
          <w:sz w:val="24"/>
          <w:szCs w:val="24"/>
          <w:lang w:val="en-US"/>
        </w:rPr>
        <w:t>Martínez</w:t>
      </w:r>
      <w:proofErr w:type="spellEnd"/>
      <w:r w:rsidRPr="00096A5C">
        <w:rPr>
          <w:rFonts w:ascii="Times New Roman" w:hAnsi="Times New Roman" w:cs="Times New Roman"/>
          <w:sz w:val="24"/>
          <w:szCs w:val="24"/>
          <w:lang w:val="en-US"/>
        </w:rPr>
        <w:t xml:space="preserve"> </w:t>
      </w:r>
      <w:proofErr w:type="spellStart"/>
      <w:r w:rsidRPr="00096A5C">
        <w:rPr>
          <w:rFonts w:ascii="Times New Roman" w:hAnsi="Times New Roman" w:cs="Times New Roman"/>
          <w:sz w:val="24"/>
          <w:szCs w:val="24"/>
          <w:lang w:val="en-US"/>
        </w:rPr>
        <w:t>Pería</w:t>
      </w:r>
      <w:proofErr w:type="spellEnd"/>
      <w:r w:rsidRPr="00096A5C">
        <w:rPr>
          <w:rFonts w:ascii="Times New Roman" w:hAnsi="Times New Roman" w:cs="Times New Roman"/>
          <w:sz w:val="24"/>
          <w:szCs w:val="24"/>
          <w:lang w:val="en-US"/>
        </w:rPr>
        <w:t>, 2010</w:t>
      </w:r>
      <w:r w:rsidR="001043A0">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805689">
        <w:rPr>
          <w:rFonts w:ascii="Times New Roman" w:hAnsi="Times New Roman" w:cs="Times New Roman"/>
          <w:sz w:val="24"/>
          <w:szCs w:val="24"/>
          <w:lang w:val="en-US"/>
        </w:rPr>
        <w:t xml:space="preserve">implemented </w:t>
      </w:r>
      <w:r>
        <w:rPr>
          <w:rFonts w:ascii="Times New Roman" w:hAnsi="Times New Roman" w:cs="Times New Roman"/>
          <w:sz w:val="24"/>
          <w:szCs w:val="24"/>
          <w:lang w:val="en-US"/>
        </w:rPr>
        <w:t xml:space="preserve">by the World Bank. </w:t>
      </w:r>
      <w:r w:rsidR="00805689">
        <w:rPr>
          <w:rFonts w:ascii="Times New Roman" w:hAnsi="Times New Roman" w:cs="Times New Roman"/>
          <w:sz w:val="24"/>
          <w:szCs w:val="24"/>
          <w:lang w:val="en-US"/>
        </w:rPr>
        <w:t xml:space="preserve">Price is </w:t>
      </w:r>
      <w:proofErr w:type="spellStart"/>
      <w:r w:rsidR="002B3970">
        <w:rPr>
          <w:rFonts w:ascii="Times New Roman" w:hAnsi="Times New Roman" w:cs="Times New Roman"/>
          <w:sz w:val="24"/>
          <w:szCs w:val="24"/>
          <w:lang w:val="en-US"/>
        </w:rPr>
        <w:t>proxied</w:t>
      </w:r>
      <w:proofErr w:type="spellEnd"/>
      <w:r w:rsidR="002B3970">
        <w:rPr>
          <w:rFonts w:ascii="Times New Roman" w:hAnsi="Times New Roman" w:cs="Times New Roman"/>
          <w:sz w:val="24"/>
          <w:szCs w:val="24"/>
          <w:lang w:val="en-US"/>
        </w:rPr>
        <w:t xml:space="preserve"> by the ratio of</w:t>
      </w:r>
      <w:r w:rsidR="00805689">
        <w:rPr>
          <w:rFonts w:ascii="Times New Roman" w:hAnsi="Times New Roman" w:cs="Times New Roman"/>
          <w:sz w:val="24"/>
          <w:szCs w:val="24"/>
          <w:lang w:val="en-US"/>
        </w:rPr>
        <w:t xml:space="preserve"> </w:t>
      </w:r>
      <w:r w:rsidR="00877948">
        <w:rPr>
          <w:rFonts w:ascii="Times New Roman" w:hAnsi="Times New Roman" w:cs="Times New Roman"/>
          <w:sz w:val="24"/>
          <w:szCs w:val="24"/>
          <w:lang w:val="en-US"/>
        </w:rPr>
        <w:t xml:space="preserve">total bank revenues </w:t>
      </w:r>
      <w:r w:rsidR="002B3970">
        <w:rPr>
          <w:rFonts w:ascii="Times New Roman" w:hAnsi="Times New Roman" w:cs="Times New Roman"/>
          <w:sz w:val="24"/>
          <w:szCs w:val="24"/>
          <w:lang w:val="en-US"/>
        </w:rPr>
        <w:t>to</w:t>
      </w:r>
      <w:r w:rsidR="00877948">
        <w:rPr>
          <w:rFonts w:ascii="Times New Roman" w:hAnsi="Times New Roman" w:cs="Times New Roman"/>
          <w:sz w:val="24"/>
          <w:szCs w:val="24"/>
          <w:lang w:val="en-US"/>
        </w:rPr>
        <w:t xml:space="preserve"> total b</w:t>
      </w:r>
      <w:r w:rsidR="00805689">
        <w:rPr>
          <w:rFonts w:ascii="Times New Roman" w:hAnsi="Times New Roman" w:cs="Times New Roman"/>
          <w:sz w:val="24"/>
          <w:szCs w:val="24"/>
          <w:lang w:val="en-US"/>
        </w:rPr>
        <w:t>ank assets, while marginal cost</w:t>
      </w:r>
      <w:r w:rsidR="002B3970">
        <w:rPr>
          <w:rFonts w:ascii="Times New Roman" w:hAnsi="Times New Roman" w:cs="Times New Roman"/>
          <w:sz w:val="24"/>
          <w:szCs w:val="24"/>
          <w:lang w:val="en-US"/>
        </w:rPr>
        <w:t>s</w:t>
      </w:r>
      <w:r w:rsidR="00877948">
        <w:rPr>
          <w:rFonts w:ascii="Times New Roman" w:hAnsi="Times New Roman" w:cs="Times New Roman"/>
          <w:sz w:val="24"/>
          <w:szCs w:val="24"/>
          <w:lang w:val="en-US"/>
        </w:rPr>
        <w:t xml:space="preserve"> </w:t>
      </w:r>
      <w:r w:rsidR="002B3970">
        <w:rPr>
          <w:rFonts w:ascii="Times New Roman" w:hAnsi="Times New Roman" w:cs="Times New Roman"/>
          <w:sz w:val="24"/>
          <w:szCs w:val="24"/>
          <w:lang w:val="en-US"/>
        </w:rPr>
        <w:t>are</w:t>
      </w:r>
      <w:r w:rsidR="00877948">
        <w:rPr>
          <w:rFonts w:ascii="Times New Roman" w:hAnsi="Times New Roman" w:cs="Times New Roman"/>
          <w:sz w:val="24"/>
          <w:szCs w:val="24"/>
          <w:lang w:val="en-US"/>
        </w:rPr>
        <w:t xml:space="preserve"> </w:t>
      </w:r>
      <w:r w:rsidR="001B5346">
        <w:rPr>
          <w:rFonts w:ascii="Times New Roman" w:hAnsi="Times New Roman" w:cs="Times New Roman"/>
          <w:sz w:val="24"/>
          <w:szCs w:val="24"/>
          <w:lang w:val="en-US"/>
        </w:rPr>
        <w:t>calculated</w:t>
      </w:r>
      <w:r w:rsidR="00877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taking the derivative </w:t>
      </w:r>
      <w:r w:rsidR="00877948">
        <w:rPr>
          <w:rFonts w:ascii="Times New Roman" w:hAnsi="Times New Roman" w:cs="Times New Roman"/>
          <w:sz w:val="24"/>
          <w:szCs w:val="24"/>
          <w:lang w:val="en-US"/>
        </w:rPr>
        <w:t xml:space="preserve">from the </w:t>
      </w:r>
      <w:proofErr w:type="spellStart"/>
      <w:r w:rsidR="00877948">
        <w:rPr>
          <w:rFonts w:ascii="Times New Roman" w:hAnsi="Times New Roman" w:cs="Times New Roman"/>
          <w:sz w:val="24"/>
          <w:szCs w:val="24"/>
          <w:lang w:val="en-US"/>
        </w:rPr>
        <w:t>translog</w:t>
      </w:r>
      <w:proofErr w:type="spellEnd"/>
      <w:r w:rsidR="00877948">
        <w:rPr>
          <w:rFonts w:ascii="Times New Roman" w:hAnsi="Times New Roman" w:cs="Times New Roman"/>
          <w:sz w:val="24"/>
          <w:szCs w:val="24"/>
          <w:lang w:val="en-US"/>
        </w:rPr>
        <w:t xml:space="preserve"> cost </w:t>
      </w:r>
      <w:r w:rsidR="00877948" w:rsidRPr="00096A5C">
        <w:rPr>
          <w:rFonts w:ascii="Times New Roman" w:hAnsi="Times New Roman" w:cs="Times New Roman"/>
          <w:sz w:val="24"/>
          <w:szCs w:val="24"/>
          <w:lang w:val="en-US"/>
        </w:rPr>
        <w:t>function</w:t>
      </w:r>
      <w:r w:rsidR="00F340AB">
        <w:rPr>
          <w:rFonts w:ascii="Times New Roman" w:hAnsi="Times New Roman" w:cs="Times New Roman"/>
          <w:sz w:val="24"/>
          <w:szCs w:val="24"/>
          <w:lang w:val="en-US"/>
        </w:rPr>
        <w:t xml:space="preserve"> with respect to the output (</w:t>
      </w:r>
      <w:r w:rsidR="001B5346">
        <w:rPr>
          <w:rFonts w:ascii="Times New Roman" w:hAnsi="Times New Roman" w:cs="Times New Roman"/>
          <w:sz w:val="24"/>
          <w:szCs w:val="24"/>
          <w:lang w:val="en-US"/>
        </w:rPr>
        <w:t>which is</w:t>
      </w:r>
      <w:r w:rsidR="002B3970">
        <w:rPr>
          <w:rFonts w:ascii="Times New Roman" w:hAnsi="Times New Roman" w:cs="Times New Roman"/>
          <w:sz w:val="24"/>
          <w:szCs w:val="24"/>
          <w:lang w:val="en-US"/>
        </w:rPr>
        <w:t xml:space="preserve"> represented</w:t>
      </w:r>
      <w:r w:rsidR="001B5346">
        <w:rPr>
          <w:rFonts w:ascii="Times New Roman" w:hAnsi="Times New Roman" w:cs="Times New Roman"/>
          <w:sz w:val="24"/>
          <w:szCs w:val="24"/>
          <w:lang w:val="en-US"/>
        </w:rPr>
        <w:t xml:space="preserve">, within this framework, </w:t>
      </w:r>
      <w:r w:rsidR="002B3970">
        <w:rPr>
          <w:rFonts w:ascii="Times New Roman" w:hAnsi="Times New Roman" w:cs="Times New Roman"/>
          <w:sz w:val="24"/>
          <w:szCs w:val="24"/>
          <w:lang w:val="en-US"/>
        </w:rPr>
        <w:t xml:space="preserve">by </w:t>
      </w:r>
      <w:r w:rsidR="00F340AB">
        <w:rPr>
          <w:rFonts w:ascii="Times New Roman" w:hAnsi="Times New Roman" w:cs="Times New Roman"/>
          <w:sz w:val="24"/>
          <w:szCs w:val="24"/>
          <w:lang w:val="en-US"/>
        </w:rPr>
        <w:t>total bank assets)</w:t>
      </w:r>
      <w:r w:rsidR="00877948" w:rsidRPr="00096A5C">
        <w:rPr>
          <w:rFonts w:ascii="Times New Roman" w:hAnsi="Times New Roman" w:cs="Times New Roman"/>
          <w:sz w:val="24"/>
          <w:szCs w:val="24"/>
          <w:lang w:val="en-US"/>
        </w:rPr>
        <w:t>.</w:t>
      </w:r>
      <w:r w:rsidRPr="00096A5C">
        <w:rPr>
          <w:rFonts w:ascii="Times New Roman" w:hAnsi="Times New Roman" w:cs="Times New Roman"/>
          <w:sz w:val="24"/>
          <w:szCs w:val="24"/>
          <w:lang w:val="en-US"/>
        </w:rPr>
        <w:t xml:space="preserve"> </w:t>
      </w:r>
      <w:r w:rsidR="002B3970">
        <w:rPr>
          <w:rFonts w:ascii="Times New Roman" w:hAnsi="Times New Roman" w:cs="Times New Roman"/>
          <w:sz w:val="24"/>
          <w:szCs w:val="24"/>
          <w:lang w:val="en-US"/>
        </w:rPr>
        <w:t>Higher Lerner</w:t>
      </w:r>
      <w:r w:rsidR="002A315E">
        <w:rPr>
          <w:rFonts w:ascii="Times New Roman" w:hAnsi="Times New Roman" w:cs="Times New Roman"/>
          <w:sz w:val="24"/>
          <w:szCs w:val="24"/>
          <w:lang w:val="en-US"/>
        </w:rPr>
        <w:t xml:space="preserve"> index means</w:t>
      </w:r>
      <w:r w:rsidR="00F340AB">
        <w:rPr>
          <w:rFonts w:ascii="Times New Roman" w:hAnsi="Times New Roman" w:cs="Times New Roman"/>
          <w:sz w:val="24"/>
          <w:szCs w:val="24"/>
          <w:lang w:val="en-US"/>
        </w:rPr>
        <w:t xml:space="preserve"> </w:t>
      </w:r>
      <w:r w:rsidR="007D2E37">
        <w:rPr>
          <w:rFonts w:ascii="Times New Roman" w:hAnsi="Times New Roman" w:cs="Times New Roman"/>
          <w:sz w:val="24"/>
          <w:szCs w:val="24"/>
          <w:lang w:val="en-US"/>
        </w:rPr>
        <w:t xml:space="preserve">higher </w:t>
      </w:r>
      <w:r w:rsidR="00F340AB">
        <w:rPr>
          <w:rFonts w:ascii="Times New Roman" w:hAnsi="Times New Roman" w:cs="Times New Roman"/>
          <w:sz w:val="24"/>
          <w:szCs w:val="24"/>
          <w:lang w:val="en-US"/>
        </w:rPr>
        <w:t>market power.</w:t>
      </w:r>
      <w:r w:rsidR="002A315E">
        <w:rPr>
          <w:rFonts w:ascii="Times New Roman" w:hAnsi="Times New Roman" w:cs="Times New Roman"/>
          <w:sz w:val="24"/>
          <w:szCs w:val="24"/>
          <w:lang w:val="en-US"/>
        </w:rPr>
        <w:t xml:space="preserve"> </w:t>
      </w:r>
    </w:p>
    <w:p w:rsidR="007D2E37" w:rsidRDefault="007D2E37" w:rsidP="001043A0">
      <w:pPr>
        <w:autoSpaceDE w:val="0"/>
        <w:autoSpaceDN w:val="0"/>
        <w:adjustRightInd w:val="0"/>
        <w:spacing w:after="0" w:line="360" w:lineRule="auto"/>
        <w:ind w:firstLine="709"/>
        <w:jc w:val="both"/>
        <w:rPr>
          <w:rFonts w:ascii="Times New Roman" w:hAnsi="Times New Roman" w:cs="Times New Roman"/>
          <w:sz w:val="24"/>
          <w:szCs w:val="24"/>
          <w:lang w:val="en-US"/>
        </w:rPr>
      </w:pPr>
    </w:p>
    <w:p w:rsidR="00805689" w:rsidRDefault="001043A0" w:rsidP="001043A0">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cs="Times New Roman"/>
          <w:sz w:val="24"/>
          <w:szCs w:val="24"/>
          <w:lang w:val="en-US"/>
        </w:rPr>
        <w:t xml:space="preserve">Explanatory variables include </w:t>
      </w:r>
      <w:r w:rsidR="001C5DF9">
        <w:rPr>
          <w:rFonts w:ascii="Times New Roman" w:hAnsi="Times New Roman"/>
          <w:sz w:val="24"/>
          <w:szCs w:val="24"/>
          <w:lang w:val="en-GB"/>
        </w:rPr>
        <w:t>two proxies for market transparency (</w:t>
      </w:r>
      <w:proofErr w:type="spellStart"/>
      <w:r w:rsidR="007D2E37">
        <w:rPr>
          <w:rFonts w:ascii="Times New Roman" w:hAnsi="Times New Roman"/>
          <w:i/>
          <w:sz w:val="24"/>
          <w:szCs w:val="24"/>
          <w:lang w:val="en-GB"/>
        </w:rPr>
        <w:t>Transp</w:t>
      </w:r>
      <w:r w:rsidR="001C5DF9" w:rsidRPr="001C5DF9">
        <w:rPr>
          <w:rFonts w:ascii="Times New Roman" w:hAnsi="Times New Roman"/>
          <w:i/>
          <w:sz w:val="24"/>
          <w:szCs w:val="24"/>
          <w:vertAlign w:val="subscript"/>
          <w:lang w:val="en-GB"/>
        </w:rPr>
        <w:t>it</w:t>
      </w:r>
      <w:proofErr w:type="spellEnd"/>
      <w:r w:rsidR="001C5DF9">
        <w:rPr>
          <w:rFonts w:ascii="Times New Roman" w:hAnsi="Times New Roman"/>
          <w:sz w:val="24"/>
          <w:szCs w:val="24"/>
          <w:lang w:val="en-GB"/>
        </w:rPr>
        <w:t>) and a set of control variables (</w:t>
      </w:r>
      <w:r w:rsidR="001C5DF9" w:rsidRPr="007D2E37">
        <w:rPr>
          <w:rFonts w:ascii="Times New Roman" w:hAnsi="Times New Roman"/>
          <w:i/>
          <w:sz w:val="24"/>
          <w:szCs w:val="24"/>
          <w:lang w:val="en-GB"/>
        </w:rPr>
        <w:t>z</w:t>
      </w:r>
      <w:r w:rsidR="001C5DF9" w:rsidRPr="007D2E37">
        <w:rPr>
          <w:rFonts w:ascii="Times New Roman" w:hAnsi="Times New Roman"/>
          <w:i/>
          <w:sz w:val="24"/>
          <w:szCs w:val="24"/>
          <w:vertAlign w:val="subscript"/>
          <w:lang w:val="en-GB"/>
        </w:rPr>
        <w:t>it</w:t>
      </w:r>
      <w:r w:rsidR="001C5DF9">
        <w:rPr>
          <w:rFonts w:ascii="Times New Roman" w:hAnsi="Times New Roman"/>
          <w:sz w:val="24"/>
          <w:szCs w:val="24"/>
          <w:lang w:val="en-GB"/>
        </w:rPr>
        <w:t>). The transparency proxies are constructed follow</w:t>
      </w:r>
      <w:r w:rsidR="00805689">
        <w:rPr>
          <w:rFonts w:ascii="Times New Roman" w:hAnsi="Times New Roman"/>
          <w:sz w:val="24"/>
          <w:szCs w:val="24"/>
          <w:lang w:val="en-GB"/>
        </w:rPr>
        <w:t xml:space="preserve">ing </w:t>
      </w:r>
      <w:r w:rsidR="007D2E37">
        <w:rPr>
          <w:rFonts w:ascii="Times New Roman" w:hAnsi="Times New Roman"/>
          <w:sz w:val="24"/>
          <w:szCs w:val="24"/>
          <w:lang w:val="en-GB"/>
        </w:rPr>
        <w:t xml:space="preserve">the </w:t>
      </w:r>
      <w:r w:rsidR="00805689">
        <w:rPr>
          <w:rFonts w:ascii="Times New Roman" w:hAnsi="Times New Roman"/>
          <w:sz w:val="24"/>
          <w:szCs w:val="24"/>
          <w:lang w:val="en-GB"/>
        </w:rPr>
        <w:t>approaches proposed in [</w:t>
      </w:r>
      <w:r w:rsidR="001C5DF9">
        <w:rPr>
          <w:rFonts w:ascii="Times New Roman" w:hAnsi="Times New Roman"/>
          <w:sz w:val="24"/>
          <w:szCs w:val="24"/>
          <w:lang w:val="en-GB"/>
        </w:rPr>
        <w:t>Semenova, 2012</w:t>
      </w:r>
      <w:r>
        <w:rPr>
          <w:rFonts w:ascii="Times New Roman" w:hAnsi="Times New Roman"/>
          <w:sz w:val="24"/>
          <w:szCs w:val="24"/>
          <w:lang w:val="en-GB"/>
        </w:rPr>
        <w:t>]</w:t>
      </w:r>
      <w:r w:rsidR="001C5DF9">
        <w:rPr>
          <w:rFonts w:ascii="Times New Roman" w:hAnsi="Times New Roman"/>
          <w:sz w:val="24"/>
          <w:szCs w:val="24"/>
          <w:lang w:val="en-GB"/>
        </w:rPr>
        <w:t xml:space="preserve"> (</w:t>
      </w:r>
      <w:r w:rsidR="001C5DF9" w:rsidRPr="007D2E37">
        <w:rPr>
          <w:rFonts w:ascii="Times New Roman" w:hAnsi="Times New Roman"/>
          <w:i/>
          <w:sz w:val="24"/>
          <w:szCs w:val="24"/>
          <w:lang w:val="en-GB"/>
        </w:rPr>
        <w:t>transparency index</w:t>
      </w:r>
      <w:r w:rsidR="001C5DF9">
        <w:rPr>
          <w:rFonts w:ascii="Times New Roman" w:hAnsi="Times New Roman"/>
          <w:sz w:val="24"/>
          <w:szCs w:val="24"/>
          <w:lang w:val="en-GB"/>
        </w:rPr>
        <w:t>) and [Barth et al., 2002] (</w:t>
      </w:r>
      <w:r w:rsidR="001C5DF9" w:rsidRPr="007D2E37">
        <w:rPr>
          <w:rFonts w:ascii="Times New Roman" w:hAnsi="Times New Roman"/>
          <w:i/>
          <w:sz w:val="24"/>
          <w:szCs w:val="24"/>
          <w:lang w:val="en-GB"/>
        </w:rPr>
        <w:t>private monitoring index</w:t>
      </w:r>
      <w:r w:rsidR="007D2E37">
        <w:rPr>
          <w:rFonts w:ascii="Times New Roman" w:hAnsi="Times New Roman"/>
          <w:sz w:val="24"/>
          <w:szCs w:val="24"/>
          <w:lang w:val="en-GB"/>
        </w:rPr>
        <w:t>) using the data from the World bank Banking Regulation and Supervision Survey.</w:t>
      </w:r>
    </w:p>
    <w:p w:rsidR="001C5DF9" w:rsidRDefault="001C5DF9" w:rsidP="001043A0">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The transparency index is based on the survey questions related to bank disclosure and transparency:</w:t>
      </w:r>
    </w:p>
    <w:p w:rsidR="007D2E37" w:rsidRDefault="007D2E37" w:rsidP="001043A0">
      <w:pPr>
        <w:autoSpaceDE w:val="0"/>
        <w:autoSpaceDN w:val="0"/>
        <w:adjustRightInd w:val="0"/>
        <w:spacing w:after="0" w:line="360" w:lineRule="auto"/>
        <w:ind w:firstLine="709"/>
        <w:jc w:val="both"/>
        <w:rPr>
          <w:rFonts w:ascii="Times New Roman" w:hAnsi="Times New Roman"/>
          <w:sz w:val="24"/>
          <w:szCs w:val="24"/>
          <w:lang w:val="en-GB"/>
        </w:rPr>
      </w:pPr>
    </w:p>
    <w:p w:rsidR="001C5DF9" w:rsidRPr="007D2E37" w:rsidRDefault="001C5DF9" w:rsidP="001043A0">
      <w:pPr>
        <w:pStyle w:val="aa"/>
        <w:numPr>
          <w:ilvl w:val="0"/>
          <w:numId w:val="1"/>
        </w:numPr>
        <w:tabs>
          <w:tab w:val="clear" w:pos="1561"/>
        </w:tabs>
        <w:spacing w:line="360" w:lineRule="auto"/>
        <w:ind w:left="0" w:firstLine="0"/>
        <w:rPr>
          <w:i/>
          <w:lang w:val="en-US"/>
        </w:rPr>
      </w:pPr>
      <w:r w:rsidRPr="007D2E37">
        <w:rPr>
          <w:i/>
          <w:lang w:val="en-US"/>
        </w:rPr>
        <w:t>Are off-balance sheet items disclosed to the public?</w:t>
      </w:r>
    </w:p>
    <w:p w:rsidR="001C5DF9" w:rsidRPr="007D2E37" w:rsidRDefault="001C5DF9" w:rsidP="001043A0">
      <w:pPr>
        <w:pStyle w:val="aa"/>
        <w:numPr>
          <w:ilvl w:val="0"/>
          <w:numId w:val="1"/>
        </w:numPr>
        <w:tabs>
          <w:tab w:val="clear" w:pos="1561"/>
        </w:tabs>
        <w:spacing w:line="360" w:lineRule="auto"/>
        <w:ind w:left="0" w:firstLine="0"/>
        <w:rPr>
          <w:i/>
          <w:lang w:val="en-US"/>
        </w:rPr>
      </w:pPr>
      <w:r w:rsidRPr="007D2E37">
        <w:rPr>
          <w:i/>
          <w:lang w:val="en-US"/>
        </w:rPr>
        <w:t>Must banks disclose their risk management procedures to the public?</w:t>
      </w:r>
    </w:p>
    <w:p w:rsidR="001C5DF9" w:rsidRPr="007D2E37" w:rsidRDefault="001C5DF9" w:rsidP="001043A0">
      <w:pPr>
        <w:pStyle w:val="aa"/>
        <w:numPr>
          <w:ilvl w:val="0"/>
          <w:numId w:val="1"/>
        </w:numPr>
        <w:tabs>
          <w:tab w:val="clear" w:pos="1561"/>
        </w:tabs>
        <w:spacing w:line="360" w:lineRule="auto"/>
        <w:ind w:left="0" w:firstLine="0"/>
        <w:rPr>
          <w:i/>
          <w:lang w:val="en-US"/>
        </w:rPr>
      </w:pPr>
      <w:r w:rsidRPr="007D2E37">
        <w:rPr>
          <w:i/>
          <w:lang w:val="en-US"/>
        </w:rPr>
        <w:t>Are bank directors legally liable if information disclosed is erroneous or misleading?</w:t>
      </w:r>
    </w:p>
    <w:p w:rsidR="007D2E37" w:rsidRDefault="007D2E37" w:rsidP="00805689">
      <w:pPr>
        <w:autoSpaceDE w:val="0"/>
        <w:autoSpaceDN w:val="0"/>
        <w:adjustRightInd w:val="0"/>
        <w:spacing w:after="0" w:line="360" w:lineRule="auto"/>
        <w:jc w:val="both"/>
        <w:rPr>
          <w:rFonts w:ascii="Times New Roman" w:hAnsi="Times New Roman"/>
          <w:sz w:val="24"/>
          <w:szCs w:val="24"/>
          <w:lang w:val="en-US"/>
        </w:rPr>
      </w:pPr>
    </w:p>
    <w:p w:rsidR="001C5DF9" w:rsidRDefault="007408BA" w:rsidP="00805689">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A p</w:t>
      </w:r>
      <w:r w:rsidR="001C5DF9">
        <w:rPr>
          <w:rFonts w:ascii="Times New Roman" w:hAnsi="Times New Roman"/>
          <w:sz w:val="24"/>
          <w:szCs w:val="24"/>
          <w:lang w:val="en-US"/>
        </w:rPr>
        <w:t xml:space="preserve">ositive answer for each question receives 1 point and </w:t>
      </w:r>
      <w:r>
        <w:rPr>
          <w:rFonts w:ascii="Times New Roman" w:hAnsi="Times New Roman"/>
          <w:sz w:val="24"/>
          <w:szCs w:val="24"/>
          <w:lang w:val="en-US"/>
        </w:rPr>
        <w:t>a</w:t>
      </w:r>
      <w:r w:rsidR="001C5DF9">
        <w:rPr>
          <w:rFonts w:ascii="Times New Roman" w:hAnsi="Times New Roman"/>
          <w:sz w:val="24"/>
          <w:szCs w:val="24"/>
          <w:lang w:val="en-US"/>
        </w:rPr>
        <w:t xml:space="preserve"> negative </w:t>
      </w:r>
      <w:r>
        <w:rPr>
          <w:rFonts w:ascii="Times New Roman" w:hAnsi="Times New Roman"/>
          <w:sz w:val="24"/>
          <w:szCs w:val="24"/>
          <w:lang w:val="en-US"/>
        </w:rPr>
        <w:t>one</w:t>
      </w:r>
      <w:r w:rsidR="001C5DF9">
        <w:rPr>
          <w:rFonts w:ascii="Times New Roman" w:hAnsi="Times New Roman"/>
          <w:sz w:val="24"/>
          <w:szCs w:val="24"/>
          <w:lang w:val="en-US"/>
        </w:rPr>
        <w:t xml:space="preserve"> receives 0 points. The maximum level of the index is, therefore, equal to 3 (minimum is 0).</w:t>
      </w:r>
    </w:p>
    <w:p w:rsidR="001C5DF9" w:rsidRDefault="001C5DF9" w:rsidP="001043A0">
      <w:pPr>
        <w:autoSpaceDE w:val="0"/>
        <w:autoSpaceDN w:val="0"/>
        <w:adjustRightInd w:val="0"/>
        <w:spacing w:after="0" w:line="360" w:lineRule="auto"/>
        <w:ind w:firstLine="709"/>
        <w:jc w:val="both"/>
        <w:rPr>
          <w:rFonts w:ascii="Times New Roman" w:hAnsi="Times New Roman"/>
          <w:sz w:val="24"/>
          <w:szCs w:val="24"/>
          <w:lang w:val="en-US"/>
        </w:rPr>
      </w:pPr>
      <w:r w:rsidRPr="0090676D">
        <w:rPr>
          <w:rFonts w:ascii="Times New Roman" w:hAnsi="Times New Roman"/>
          <w:sz w:val="24"/>
          <w:szCs w:val="24"/>
          <w:lang w:val="en-US"/>
        </w:rPr>
        <w:t>The private monitoring index</w:t>
      </w:r>
      <w:r w:rsidR="00A03254">
        <w:rPr>
          <w:rFonts w:ascii="Times New Roman" w:hAnsi="Times New Roman"/>
          <w:sz w:val="24"/>
          <w:szCs w:val="24"/>
          <w:lang w:val="en-US"/>
        </w:rPr>
        <w:t xml:space="preserve"> is </w:t>
      </w:r>
      <w:r w:rsidR="007D2E37">
        <w:rPr>
          <w:rFonts w:ascii="Times New Roman" w:hAnsi="Times New Roman"/>
          <w:sz w:val="24"/>
          <w:szCs w:val="24"/>
          <w:lang w:val="en-US"/>
        </w:rPr>
        <w:t>bas</w:t>
      </w:r>
      <w:r w:rsidR="00B078F7">
        <w:rPr>
          <w:rFonts w:ascii="Times New Roman" w:hAnsi="Times New Roman"/>
          <w:sz w:val="24"/>
          <w:szCs w:val="24"/>
          <w:lang w:val="en-US"/>
        </w:rPr>
        <w:t>ed on the same survey questions</w:t>
      </w:r>
      <w:r w:rsidR="00A03254">
        <w:rPr>
          <w:rFonts w:ascii="Times New Roman" w:hAnsi="Times New Roman"/>
          <w:sz w:val="24"/>
          <w:szCs w:val="24"/>
          <w:lang w:val="en-US"/>
        </w:rPr>
        <w:t xml:space="preserve">. It is less </w:t>
      </w:r>
      <w:r w:rsidR="00B078F7">
        <w:rPr>
          <w:rFonts w:ascii="Times New Roman" w:hAnsi="Times New Roman"/>
          <w:sz w:val="24"/>
          <w:szCs w:val="24"/>
          <w:lang w:val="en-US"/>
        </w:rPr>
        <w:t>focused on the disclosure practices</w:t>
      </w:r>
      <w:r w:rsidR="00A03254">
        <w:rPr>
          <w:rFonts w:ascii="Times New Roman" w:hAnsi="Times New Roman"/>
          <w:sz w:val="24"/>
          <w:szCs w:val="24"/>
          <w:lang w:val="en-US"/>
        </w:rPr>
        <w:t xml:space="preserve"> and</w:t>
      </w:r>
      <w:r w:rsidRPr="0090676D">
        <w:rPr>
          <w:rFonts w:ascii="Times New Roman" w:hAnsi="Times New Roman"/>
          <w:sz w:val="24"/>
          <w:szCs w:val="24"/>
          <w:lang w:val="en-US"/>
        </w:rPr>
        <w:t xml:space="preserve"> does not take into account the di</w:t>
      </w:r>
      <w:r w:rsidR="00B078F7">
        <w:rPr>
          <w:rFonts w:ascii="Times New Roman" w:hAnsi="Times New Roman"/>
          <w:sz w:val="24"/>
          <w:szCs w:val="24"/>
          <w:lang w:val="en-US"/>
        </w:rPr>
        <w:t>rectors’ liability – and that’s why we use it for the robustness check.</w:t>
      </w:r>
      <w:r w:rsidRPr="0090676D">
        <w:rPr>
          <w:rFonts w:ascii="Times New Roman" w:hAnsi="Times New Roman"/>
          <w:sz w:val="24"/>
          <w:szCs w:val="24"/>
          <w:lang w:val="en-US"/>
        </w:rPr>
        <w:t xml:space="preserve"> </w:t>
      </w:r>
      <w:r w:rsidR="00B078F7">
        <w:rPr>
          <w:rFonts w:ascii="Times New Roman" w:hAnsi="Times New Roman"/>
          <w:sz w:val="24"/>
          <w:szCs w:val="24"/>
          <w:lang w:val="en-US"/>
        </w:rPr>
        <w:t xml:space="preserve">It </w:t>
      </w:r>
      <w:r w:rsidRPr="0090676D">
        <w:rPr>
          <w:rFonts w:ascii="Times New Roman" w:hAnsi="Times New Roman"/>
          <w:sz w:val="24"/>
          <w:szCs w:val="24"/>
          <w:lang w:val="en-US"/>
        </w:rPr>
        <w:t>includes the following aspects:</w:t>
      </w:r>
    </w:p>
    <w:p w:rsidR="007D2E37" w:rsidRPr="0090676D" w:rsidRDefault="007D2E37" w:rsidP="001043A0">
      <w:pPr>
        <w:autoSpaceDE w:val="0"/>
        <w:autoSpaceDN w:val="0"/>
        <w:adjustRightInd w:val="0"/>
        <w:spacing w:after="0" w:line="360" w:lineRule="auto"/>
        <w:ind w:firstLine="709"/>
        <w:jc w:val="both"/>
        <w:rPr>
          <w:rFonts w:ascii="Times New Roman" w:hAnsi="Times New Roman"/>
          <w:sz w:val="24"/>
          <w:szCs w:val="24"/>
          <w:lang w:val="en-US"/>
        </w:rPr>
      </w:pPr>
    </w:p>
    <w:p w:rsidR="001C5DF9" w:rsidRPr="00B078F7" w:rsidRDefault="001C5DF9" w:rsidP="00B078F7">
      <w:pPr>
        <w:pStyle w:val="ac"/>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B078F7">
        <w:rPr>
          <w:rFonts w:ascii="Times New Roman" w:hAnsi="Times New Roman" w:cs="Times New Roman"/>
          <w:i/>
          <w:iCs/>
          <w:sz w:val="24"/>
          <w:szCs w:val="24"/>
          <w:lang w:val="en-US"/>
        </w:rPr>
        <w:t xml:space="preserve">The need of </w:t>
      </w:r>
      <w:r w:rsidRPr="00B078F7">
        <w:rPr>
          <w:rFonts w:ascii="Times New Roman" w:hAnsi="Times New Roman" w:cs="Times New Roman"/>
          <w:i/>
          <w:sz w:val="24"/>
          <w:szCs w:val="24"/>
          <w:lang w:val="en-US"/>
        </w:rPr>
        <w:t>an outside licensed</w:t>
      </w:r>
      <w:r w:rsidRPr="00B078F7">
        <w:rPr>
          <w:rFonts w:ascii="Times New Roman" w:hAnsi="Times New Roman" w:cs="Times New Roman"/>
          <w:i/>
          <w:iCs/>
          <w:sz w:val="24"/>
          <w:szCs w:val="24"/>
          <w:lang w:val="en-US"/>
        </w:rPr>
        <w:t xml:space="preserve"> audit </w:t>
      </w:r>
    </w:p>
    <w:p w:rsidR="001C5DF9" w:rsidRPr="00B078F7" w:rsidRDefault="001C5DF9" w:rsidP="00B078F7">
      <w:pPr>
        <w:pStyle w:val="ac"/>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B078F7">
        <w:rPr>
          <w:rFonts w:ascii="Times New Roman" w:hAnsi="Times New Roman" w:cs="Times New Roman"/>
          <w:i/>
          <w:iCs/>
          <w:sz w:val="24"/>
          <w:szCs w:val="24"/>
          <w:lang w:val="en-US"/>
        </w:rPr>
        <w:lastRenderedPageBreak/>
        <w:t>Percent of 10 biggest banks rated by international rating agencies (1 – if 100%, 0 – if less than 100%)</w:t>
      </w:r>
    </w:p>
    <w:p w:rsidR="00270752" w:rsidRPr="00B078F7" w:rsidRDefault="00270752" w:rsidP="00B078F7">
      <w:pPr>
        <w:pStyle w:val="ac"/>
        <w:numPr>
          <w:ilvl w:val="0"/>
          <w:numId w:val="1"/>
        </w:numPr>
        <w:autoSpaceDE w:val="0"/>
        <w:autoSpaceDN w:val="0"/>
        <w:adjustRightInd w:val="0"/>
        <w:spacing w:after="0" w:line="360" w:lineRule="auto"/>
        <w:jc w:val="both"/>
        <w:rPr>
          <w:rFonts w:ascii="Times New Roman" w:hAnsi="Times New Roman"/>
          <w:i/>
          <w:sz w:val="24"/>
          <w:szCs w:val="24"/>
          <w:lang w:val="en-US"/>
        </w:rPr>
      </w:pPr>
      <w:r w:rsidRPr="00B078F7">
        <w:rPr>
          <w:rFonts w:ascii="Times New Roman" w:hAnsi="Times New Roman" w:cs="Times New Roman"/>
          <w:i/>
          <w:sz w:val="24"/>
          <w:szCs w:val="24"/>
          <w:lang w:val="en-US"/>
        </w:rPr>
        <w:t>Requirement to prepare consolidated accounts for accounting purposes</w:t>
      </w:r>
    </w:p>
    <w:p w:rsidR="001C5DF9" w:rsidRPr="00B078F7" w:rsidRDefault="001C5DF9" w:rsidP="00B078F7">
      <w:pPr>
        <w:pStyle w:val="ac"/>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B078F7">
        <w:rPr>
          <w:rFonts w:ascii="Times New Roman" w:hAnsi="Times New Roman" w:cs="Times New Roman"/>
          <w:i/>
          <w:iCs/>
          <w:sz w:val="24"/>
          <w:szCs w:val="24"/>
          <w:lang w:val="en-US"/>
        </w:rPr>
        <w:t>No explicit deposit insurance scheme</w:t>
      </w:r>
      <w:r w:rsidRPr="00B078F7">
        <w:rPr>
          <w:rFonts w:ascii="Times New Roman" w:hAnsi="Times New Roman" w:cs="Times New Roman"/>
          <w:i/>
          <w:sz w:val="24"/>
          <w:szCs w:val="24"/>
          <w:lang w:val="en-US"/>
        </w:rPr>
        <w:t xml:space="preserve"> </w:t>
      </w:r>
    </w:p>
    <w:p w:rsidR="001C5DF9" w:rsidRPr="00B078F7" w:rsidRDefault="001C5DF9" w:rsidP="00B078F7">
      <w:pPr>
        <w:pStyle w:val="ac"/>
        <w:numPr>
          <w:ilvl w:val="0"/>
          <w:numId w:val="1"/>
        </w:numPr>
        <w:autoSpaceDE w:val="0"/>
        <w:autoSpaceDN w:val="0"/>
        <w:adjustRightInd w:val="0"/>
        <w:spacing w:after="0" w:line="360" w:lineRule="auto"/>
        <w:jc w:val="both"/>
        <w:rPr>
          <w:rFonts w:ascii="Times New Roman" w:hAnsi="Times New Roman"/>
          <w:i/>
          <w:sz w:val="24"/>
          <w:szCs w:val="24"/>
          <w:lang w:val="en-US"/>
        </w:rPr>
      </w:pPr>
      <w:r w:rsidRPr="00B078F7">
        <w:rPr>
          <w:rFonts w:ascii="Times New Roman" w:hAnsi="Times New Roman" w:cs="Times New Roman"/>
          <w:i/>
          <w:iCs/>
          <w:sz w:val="24"/>
          <w:szCs w:val="24"/>
          <w:lang w:val="en-US"/>
        </w:rPr>
        <w:t>Requirement to i</w:t>
      </w:r>
      <w:r w:rsidRPr="00B078F7">
        <w:rPr>
          <w:rFonts w:ascii="Times New Roman" w:hAnsi="Times New Roman" w:cs="Times New Roman"/>
          <w:i/>
          <w:sz w:val="24"/>
          <w:szCs w:val="24"/>
          <w:lang w:val="en-US"/>
        </w:rPr>
        <w:t>nclude accrued or unpaid interest or principal on nonperforming loans into financial statements and to produce co</w:t>
      </w:r>
      <w:r w:rsidR="00270752" w:rsidRPr="00B078F7">
        <w:rPr>
          <w:rFonts w:ascii="Times New Roman" w:hAnsi="Times New Roman" w:cs="Times New Roman"/>
          <w:i/>
          <w:sz w:val="24"/>
          <w:szCs w:val="24"/>
          <w:lang w:val="en-US"/>
        </w:rPr>
        <w:t>nsolidated financial statements.</w:t>
      </w:r>
    </w:p>
    <w:p w:rsidR="007D2E37" w:rsidRPr="007D2E37" w:rsidRDefault="007D2E37" w:rsidP="007D2E37">
      <w:pPr>
        <w:pStyle w:val="ac"/>
        <w:autoSpaceDE w:val="0"/>
        <w:autoSpaceDN w:val="0"/>
        <w:adjustRightInd w:val="0"/>
        <w:spacing w:after="0" w:line="360" w:lineRule="auto"/>
        <w:ind w:left="0"/>
        <w:jc w:val="both"/>
        <w:rPr>
          <w:rFonts w:ascii="Times New Roman" w:hAnsi="Times New Roman"/>
          <w:i/>
          <w:sz w:val="24"/>
          <w:szCs w:val="24"/>
          <w:lang w:val="en-US"/>
        </w:rPr>
      </w:pPr>
    </w:p>
    <w:p w:rsidR="00FE6FCE" w:rsidRDefault="00E812AE" w:rsidP="001C5DF9">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T</w:t>
      </w:r>
      <w:r w:rsidR="001C5DF9">
        <w:rPr>
          <w:rFonts w:ascii="Times New Roman" w:hAnsi="Times New Roman"/>
          <w:sz w:val="24"/>
          <w:szCs w:val="24"/>
          <w:lang w:val="en-GB"/>
        </w:rPr>
        <w:t>o capture cross-country m</w:t>
      </w:r>
      <w:r w:rsidR="001043A0">
        <w:rPr>
          <w:rFonts w:ascii="Times New Roman" w:hAnsi="Times New Roman"/>
          <w:sz w:val="24"/>
          <w:szCs w:val="24"/>
          <w:lang w:val="en-GB"/>
        </w:rPr>
        <w:t>acroeconomic and banking system</w:t>
      </w:r>
      <w:r w:rsidR="001C5DF9">
        <w:rPr>
          <w:rFonts w:ascii="Times New Roman" w:hAnsi="Times New Roman"/>
          <w:sz w:val="24"/>
          <w:szCs w:val="24"/>
          <w:lang w:val="en-GB"/>
        </w:rPr>
        <w:t xml:space="preserve"> differences</w:t>
      </w:r>
      <w:r>
        <w:rPr>
          <w:rFonts w:ascii="Times New Roman" w:hAnsi="Times New Roman"/>
          <w:sz w:val="24"/>
          <w:szCs w:val="24"/>
          <w:lang w:val="en-GB"/>
        </w:rPr>
        <w:t xml:space="preserve"> we introduce a number of control variables</w:t>
      </w:r>
      <w:r w:rsidR="001C5DF9">
        <w:rPr>
          <w:rFonts w:ascii="Times New Roman" w:hAnsi="Times New Roman"/>
          <w:sz w:val="24"/>
          <w:szCs w:val="24"/>
          <w:lang w:val="en-GB"/>
        </w:rPr>
        <w:t xml:space="preserve">. </w:t>
      </w:r>
      <w:r w:rsidR="001043A0">
        <w:rPr>
          <w:rFonts w:ascii="Times New Roman" w:hAnsi="Times New Roman"/>
          <w:sz w:val="24"/>
          <w:szCs w:val="24"/>
          <w:lang w:val="en-GB"/>
        </w:rPr>
        <w:t>All these variable</w:t>
      </w:r>
      <w:r w:rsidR="0096424A">
        <w:rPr>
          <w:rFonts w:ascii="Times New Roman" w:hAnsi="Times New Roman"/>
          <w:sz w:val="24"/>
          <w:szCs w:val="24"/>
          <w:lang w:val="en-GB"/>
        </w:rPr>
        <w:t>s</w:t>
      </w:r>
      <w:r w:rsidR="001043A0">
        <w:rPr>
          <w:rFonts w:ascii="Times New Roman" w:hAnsi="Times New Roman"/>
          <w:sz w:val="24"/>
          <w:szCs w:val="24"/>
          <w:lang w:val="en-GB"/>
        </w:rPr>
        <w:t xml:space="preserve"> could possibl</w:t>
      </w:r>
      <w:r w:rsidR="0096424A">
        <w:rPr>
          <w:rFonts w:ascii="Times New Roman" w:hAnsi="Times New Roman"/>
          <w:sz w:val="24"/>
          <w:szCs w:val="24"/>
          <w:lang w:val="en-GB"/>
        </w:rPr>
        <w:t>y</w:t>
      </w:r>
      <w:r w:rsidR="001043A0">
        <w:rPr>
          <w:rFonts w:ascii="Times New Roman" w:hAnsi="Times New Roman"/>
          <w:sz w:val="24"/>
          <w:szCs w:val="24"/>
          <w:lang w:val="en-GB"/>
        </w:rPr>
        <w:t xml:space="preserve"> influence the level of bank competition and concentration. Most of </w:t>
      </w:r>
      <w:r w:rsidR="0096424A">
        <w:rPr>
          <w:rFonts w:ascii="Times New Roman" w:hAnsi="Times New Roman"/>
          <w:sz w:val="24"/>
          <w:szCs w:val="24"/>
          <w:lang w:val="en-GB"/>
        </w:rPr>
        <w:t>them</w:t>
      </w:r>
      <w:r w:rsidR="001043A0">
        <w:rPr>
          <w:rFonts w:ascii="Times New Roman" w:hAnsi="Times New Roman"/>
          <w:sz w:val="24"/>
          <w:szCs w:val="24"/>
          <w:lang w:val="en-GB"/>
        </w:rPr>
        <w:t>, indeed, have been found</w:t>
      </w:r>
      <w:r w:rsidR="0096424A">
        <w:rPr>
          <w:rFonts w:ascii="Times New Roman" w:hAnsi="Times New Roman"/>
          <w:sz w:val="24"/>
          <w:szCs w:val="24"/>
          <w:lang w:val="en-GB"/>
        </w:rPr>
        <w:t xml:space="preserve"> to be</w:t>
      </w:r>
      <w:r w:rsidR="001043A0">
        <w:rPr>
          <w:rFonts w:ascii="Times New Roman" w:hAnsi="Times New Roman"/>
          <w:sz w:val="24"/>
          <w:szCs w:val="24"/>
          <w:lang w:val="en-GB"/>
        </w:rPr>
        <w:t xml:space="preserve"> important determinants of competition in other studies (cf. [</w:t>
      </w:r>
      <w:proofErr w:type="spellStart"/>
      <w:r w:rsidR="001043A0" w:rsidRPr="00DD5A57">
        <w:rPr>
          <w:rFonts w:ascii="Times New Roman" w:hAnsi="Times New Roman" w:cs="Times New Roman"/>
          <w:sz w:val="24"/>
          <w:szCs w:val="24"/>
          <w:lang w:val="en-US"/>
        </w:rPr>
        <w:t>Claessens</w:t>
      </w:r>
      <w:proofErr w:type="spellEnd"/>
      <w:r w:rsidR="001043A0" w:rsidRPr="00DD5A57">
        <w:rPr>
          <w:rFonts w:ascii="Times New Roman" w:hAnsi="Times New Roman" w:cs="Times New Roman"/>
          <w:sz w:val="24"/>
          <w:szCs w:val="24"/>
          <w:lang w:val="en-US"/>
        </w:rPr>
        <w:t xml:space="preserve">, </w:t>
      </w:r>
      <w:proofErr w:type="spellStart"/>
      <w:r w:rsidR="001043A0" w:rsidRPr="00DD5A57">
        <w:rPr>
          <w:rFonts w:ascii="Times New Roman" w:hAnsi="Times New Roman" w:cs="Times New Roman"/>
          <w:sz w:val="24"/>
          <w:szCs w:val="24"/>
          <w:lang w:val="en-US"/>
        </w:rPr>
        <w:t>Laeven</w:t>
      </w:r>
      <w:proofErr w:type="spellEnd"/>
      <w:r w:rsidR="001043A0">
        <w:rPr>
          <w:rFonts w:ascii="Times New Roman" w:hAnsi="Times New Roman" w:cs="Times New Roman"/>
          <w:sz w:val="24"/>
          <w:szCs w:val="24"/>
          <w:lang w:val="en-US"/>
        </w:rPr>
        <w:t>, 2004</w:t>
      </w:r>
      <w:r w:rsidR="001043A0">
        <w:rPr>
          <w:rFonts w:ascii="Times New Roman" w:hAnsi="Times New Roman"/>
          <w:sz w:val="24"/>
          <w:szCs w:val="24"/>
          <w:lang w:val="en-GB"/>
        </w:rPr>
        <w:t>], [</w:t>
      </w:r>
      <w:proofErr w:type="spellStart"/>
      <w:r w:rsidR="001043A0" w:rsidRPr="00386B28">
        <w:rPr>
          <w:rFonts w:ascii="Times New Roman" w:hAnsi="Times New Roman" w:cs="Times New Roman"/>
          <w:sz w:val="24"/>
          <w:szCs w:val="24"/>
          <w:lang w:val="en-US"/>
        </w:rPr>
        <w:t>Bikker</w:t>
      </w:r>
      <w:proofErr w:type="spellEnd"/>
      <w:r w:rsidR="001043A0">
        <w:rPr>
          <w:rFonts w:ascii="Times New Roman" w:hAnsi="Times New Roman" w:cs="Times New Roman"/>
          <w:sz w:val="24"/>
          <w:szCs w:val="24"/>
          <w:lang w:val="en-US"/>
        </w:rPr>
        <w:t xml:space="preserve"> et al., 2007</w:t>
      </w:r>
      <w:r w:rsidR="001043A0">
        <w:rPr>
          <w:rFonts w:ascii="Times New Roman" w:hAnsi="Times New Roman"/>
          <w:sz w:val="24"/>
          <w:szCs w:val="24"/>
          <w:lang w:val="en-GB"/>
        </w:rPr>
        <w:t>])</w:t>
      </w:r>
      <w:r w:rsidR="001C5DF9">
        <w:rPr>
          <w:rFonts w:ascii="Times New Roman" w:hAnsi="Times New Roman"/>
          <w:sz w:val="24"/>
          <w:szCs w:val="24"/>
          <w:lang w:val="en-GB"/>
        </w:rPr>
        <w:t>.</w:t>
      </w:r>
      <w:r w:rsidR="0096424A">
        <w:rPr>
          <w:rFonts w:ascii="Times New Roman" w:hAnsi="Times New Roman"/>
          <w:sz w:val="24"/>
          <w:szCs w:val="24"/>
          <w:lang w:val="en-GB"/>
        </w:rPr>
        <w:t xml:space="preserve"> Specifically, we include </w:t>
      </w:r>
      <w:r w:rsidR="00FE6FCE">
        <w:rPr>
          <w:rFonts w:ascii="Times New Roman" w:hAnsi="Times New Roman"/>
          <w:sz w:val="24"/>
          <w:szCs w:val="24"/>
          <w:lang w:val="en-GB"/>
        </w:rPr>
        <w:t xml:space="preserve">a </w:t>
      </w:r>
      <w:r w:rsidR="0096424A">
        <w:rPr>
          <w:rFonts w:ascii="Times New Roman" w:hAnsi="Times New Roman"/>
          <w:sz w:val="24"/>
          <w:szCs w:val="24"/>
          <w:lang w:val="en-GB"/>
        </w:rPr>
        <w:t xml:space="preserve">proxy for the institutional environment expressed as </w:t>
      </w:r>
      <w:r w:rsidR="00FE6FCE">
        <w:rPr>
          <w:rFonts w:ascii="Times New Roman" w:hAnsi="Times New Roman"/>
          <w:sz w:val="24"/>
          <w:szCs w:val="24"/>
          <w:lang w:val="en-GB"/>
        </w:rPr>
        <w:t>the sum of the Worldwide Governance Indicators</w:t>
      </w:r>
      <w:r w:rsidR="000C4FD4">
        <w:rPr>
          <w:rFonts w:ascii="Times New Roman" w:hAnsi="Times New Roman"/>
          <w:sz w:val="24"/>
          <w:szCs w:val="24"/>
          <w:lang w:val="en-GB"/>
        </w:rPr>
        <w:t xml:space="preserve">. </w:t>
      </w:r>
      <w:r w:rsidR="007E6A7D">
        <w:rPr>
          <w:rFonts w:ascii="Times New Roman" w:hAnsi="Times New Roman"/>
          <w:sz w:val="24"/>
          <w:szCs w:val="24"/>
          <w:lang w:val="en-GB"/>
        </w:rPr>
        <w:t xml:space="preserve">Better quality of institutions in a country should stimulate competition in a financial system. </w:t>
      </w:r>
      <w:r w:rsidR="00270752">
        <w:rPr>
          <w:rFonts w:ascii="Times New Roman" w:hAnsi="Times New Roman"/>
          <w:sz w:val="24"/>
          <w:szCs w:val="24"/>
          <w:lang w:val="en-GB"/>
        </w:rPr>
        <w:t>The indicators</w:t>
      </w:r>
      <w:r w:rsidR="00FE6FCE">
        <w:rPr>
          <w:rFonts w:ascii="Times New Roman" w:hAnsi="Times New Roman"/>
          <w:sz w:val="24"/>
          <w:szCs w:val="24"/>
          <w:lang w:val="en-GB"/>
        </w:rPr>
        <w:t xml:space="preserve"> reflect six dimensions of the governance</w:t>
      </w:r>
      <w:r w:rsidR="00FE6FCE" w:rsidRPr="00FE6FCE">
        <w:rPr>
          <w:rFonts w:ascii="Times New Roman" w:hAnsi="Times New Roman"/>
          <w:sz w:val="24"/>
          <w:szCs w:val="24"/>
          <w:lang w:val="en-GB"/>
        </w:rPr>
        <w:t>:</w:t>
      </w:r>
      <w:r w:rsidR="00FE6FCE">
        <w:rPr>
          <w:rFonts w:ascii="Times New Roman" w:hAnsi="Times New Roman"/>
          <w:sz w:val="24"/>
          <w:szCs w:val="24"/>
          <w:lang w:val="en-GB"/>
        </w:rPr>
        <w:t xml:space="preserve"> </w:t>
      </w:r>
      <w:r w:rsidR="0096424A">
        <w:rPr>
          <w:rFonts w:ascii="Times New Roman" w:hAnsi="Times New Roman"/>
          <w:sz w:val="24"/>
          <w:szCs w:val="24"/>
          <w:lang w:val="en-GB"/>
        </w:rPr>
        <w:t xml:space="preserve"> </w:t>
      </w:r>
    </w:p>
    <w:p w:rsidR="00E927B8" w:rsidRDefault="00E927B8" w:rsidP="001C5DF9">
      <w:pPr>
        <w:autoSpaceDE w:val="0"/>
        <w:autoSpaceDN w:val="0"/>
        <w:adjustRightInd w:val="0"/>
        <w:spacing w:after="0" w:line="360" w:lineRule="auto"/>
        <w:ind w:firstLine="709"/>
        <w:jc w:val="both"/>
        <w:rPr>
          <w:rFonts w:ascii="Times New Roman" w:hAnsi="Times New Roman"/>
          <w:sz w:val="24"/>
          <w:szCs w:val="24"/>
          <w:lang w:val="en-GB"/>
        </w:rPr>
      </w:pPr>
    </w:p>
    <w:p w:rsidR="00FE6FCE" w:rsidRPr="00FE6FCE" w:rsidRDefault="00FE6FCE" w:rsidP="00FE6FCE">
      <w:pPr>
        <w:pStyle w:val="aa"/>
        <w:numPr>
          <w:ilvl w:val="0"/>
          <w:numId w:val="1"/>
        </w:numPr>
        <w:tabs>
          <w:tab w:val="clear" w:pos="1561"/>
        </w:tabs>
        <w:spacing w:line="360" w:lineRule="auto"/>
        <w:ind w:left="0" w:firstLine="0"/>
        <w:rPr>
          <w:lang w:val="en-US"/>
        </w:rPr>
      </w:pPr>
      <w:r w:rsidRPr="00FE6FCE">
        <w:rPr>
          <w:lang w:val="en-US"/>
        </w:rPr>
        <w:t xml:space="preserve">Voice and Accountability </w:t>
      </w:r>
    </w:p>
    <w:p w:rsidR="00FE6FCE" w:rsidRPr="00FE6FCE" w:rsidRDefault="00FE6FCE" w:rsidP="00FE6FCE">
      <w:pPr>
        <w:pStyle w:val="aa"/>
        <w:numPr>
          <w:ilvl w:val="0"/>
          <w:numId w:val="1"/>
        </w:numPr>
        <w:tabs>
          <w:tab w:val="clear" w:pos="1561"/>
        </w:tabs>
        <w:spacing w:line="360" w:lineRule="auto"/>
        <w:ind w:left="0" w:firstLine="0"/>
        <w:rPr>
          <w:lang w:val="en-US"/>
        </w:rPr>
      </w:pPr>
      <w:r w:rsidRPr="00FE6FCE">
        <w:rPr>
          <w:lang w:val="en-US"/>
        </w:rPr>
        <w:t xml:space="preserve">Political Stability and Absence of Violence/Terrorism </w:t>
      </w:r>
    </w:p>
    <w:p w:rsidR="00FE6FCE" w:rsidRPr="00FE6FCE" w:rsidRDefault="00FE6FCE" w:rsidP="00FE6FCE">
      <w:pPr>
        <w:pStyle w:val="aa"/>
        <w:numPr>
          <w:ilvl w:val="0"/>
          <w:numId w:val="1"/>
        </w:numPr>
        <w:tabs>
          <w:tab w:val="clear" w:pos="1561"/>
        </w:tabs>
        <w:spacing w:line="360" w:lineRule="auto"/>
        <w:ind w:left="0" w:firstLine="0"/>
        <w:rPr>
          <w:lang w:val="en-US"/>
        </w:rPr>
      </w:pPr>
      <w:r w:rsidRPr="00FE6FCE">
        <w:rPr>
          <w:lang w:val="en-US"/>
        </w:rPr>
        <w:t xml:space="preserve">Government Effectiveness </w:t>
      </w:r>
    </w:p>
    <w:p w:rsidR="00FE6FCE" w:rsidRPr="00FE6FCE" w:rsidRDefault="00FE6FCE" w:rsidP="00FE6FCE">
      <w:pPr>
        <w:pStyle w:val="aa"/>
        <w:numPr>
          <w:ilvl w:val="0"/>
          <w:numId w:val="1"/>
        </w:numPr>
        <w:tabs>
          <w:tab w:val="clear" w:pos="1561"/>
        </w:tabs>
        <w:spacing w:line="360" w:lineRule="auto"/>
        <w:ind w:left="0" w:firstLine="0"/>
        <w:rPr>
          <w:lang w:val="en-US"/>
        </w:rPr>
      </w:pPr>
      <w:r w:rsidRPr="00FE6FCE">
        <w:rPr>
          <w:lang w:val="en-US"/>
        </w:rPr>
        <w:t xml:space="preserve">Regulatory Quality </w:t>
      </w:r>
    </w:p>
    <w:p w:rsidR="00FE6FCE" w:rsidRPr="00FE6FCE" w:rsidRDefault="00FE6FCE" w:rsidP="00FE6FCE">
      <w:pPr>
        <w:pStyle w:val="aa"/>
        <w:numPr>
          <w:ilvl w:val="0"/>
          <w:numId w:val="1"/>
        </w:numPr>
        <w:tabs>
          <w:tab w:val="clear" w:pos="1561"/>
        </w:tabs>
        <w:spacing w:line="360" w:lineRule="auto"/>
        <w:ind w:left="0" w:firstLine="0"/>
        <w:rPr>
          <w:lang w:val="en-US"/>
        </w:rPr>
      </w:pPr>
      <w:r w:rsidRPr="00FE6FCE">
        <w:rPr>
          <w:lang w:val="en-US"/>
        </w:rPr>
        <w:t xml:space="preserve">Rule of Law </w:t>
      </w:r>
    </w:p>
    <w:p w:rsidR="00FE6FCE" w:rsidRPr="00FE6FCE" w:rsidRDefault="00FE6FCE" w:rsidP="00FE6FCE">
      <w:pPr>
        <w:pStyle w:val="aa"/>
        <w:numPr>
          <w:ilvl w:val="0"/>
          <w:numId w:val="1"/>
        </w:numPr>
        <w:tabs>
          <w:tab w:val="clear" w:pos="1561"/>
        </w:tabs>
        <w:spacing w:line="360" w:lineRule="auto"/>
        <w:ind w:left="0" w:firstLine="0"/>
        <w:rPr>
          <w:lang w:val="en-US"/>
        </w:rPr>
      </w:pPr>
      <w:r w:rsidRPr="00FE6FCE">
        <w:rPr>
          <w:lang w:val="en-US"/>
        </w:rPr>
        <w:t>Control of Corruption</w:t>
      </w:r>
    </w:p>
    <w:p w:rsidR="00E927B8" w:rsidRDefault="00E927B8" w:rsidP="000C4FD4">
      <w:pPr>
        <w:autoSpaceDE w:val="0"/>
        <w:autoSpaceDN w:val="0"/>
        <w:adjustRightInd w:val="0"/>
        <w:spacing w:after="0" w:line="360" w:lineRule="auto"/>
        <w:jc w:val="both"/>
        <w:rPr>
          <w:rFonts w:ascii="Times New Roman" w:hAnsi="Times New Roman"/>
          <w:sz w:val="24"/>
          <w:szCs w:val="24"/>
          <w:lang w:val="en-GB"/>
        </w:rPr>
      </w:pPr>
    </w:p>
    <w:p w:rsidR="004E07A0" w:rsidRDefault="004E07A0" w:rsidP="000C4FD4">
      <w:pPr>
        <w:autoSpaceDE w:val="0"/>
        <w:autoSpaceDN w:val="0"/>
        <w:adjustRightInd w:val="0"/>
        <w:spacing w:after="0" w:line="360" w:lineRule="auto"/>
        <w:jc w:val="both"/>
        <w:rPr>
          <w:rFonts w:ascii="Times New Roman" w:hAnsi="Times New Roman"/>
          <w:sz w:val="24"/>
          <w:szCs w:val="24"/>
          <w:lang w:val="en-GB"/>
        </w:rPr>
      </w:pPr>
      <w:r>
        <w:rPr>
          <w:rFonts w:ascii="Times New Roman" w:hAnsi="Times New Roman"/>
          <w:sz w:val="24"/>
          <w:szCs w:val="24"/>
          <w:lang w:val="en-GB"/>
        </w:rPr>
        <w:t>As an alternative</w:t>
      </w:r>
      <w:r w:rsidR="00075BE8">
        <w:rPr>
          <w:rFonts w:ascii="Times New Roman" w:hAnsi="Times New Roman"/>
          <w:sz w:val="24"/>
          <w:szCs w:val="24"/>
          <w:lang w:val="en-GB"/>
        </w:rPr>
        <w:t>,</w:t>
      </w:r>
      <w:r>
        <w:rPr>
          <w:rFonts w:ascii="Times New Roman" w:hAnsi="Times New Roman"/>
          <w:sz w:val="24"/>
          <w:szCs w:val="24"/>
          <w:lang w:val="en-GB"/>
        </w:rPr>
        <w:t xml:space="preserve"> we consider two other </w:t>
      </w:r>
      <w:r w:rsidR="00075BE8">
        <w:rPr>
          <w:rFonts w:ascii="Times New Roman" w:hAnsi="Times New Roman"/>
          <w:sz w:val="24"/>
          <w:szCs w:val="24"/>
          <w:lang w:val="en-GB"/>
        </w:rPr>
        <w:t>variables</w:t>
      </w:r>
      <w:r w:rsidR="00E927B8">
        <w:rPr>
          <w:rFonts w:ascii="Times New Roman" w:hAnsi="Times New Roman"/>
          <w:sz w:val="24"/>
          <w:szCs w:val="24"/>
          <w:lang w:val="en-GB"/>
        </w:rPr>
        <w:t>: F</w:t>
      </w:r>
      <w:r w:rsidRPr="004E07A0">
        <w:rPr>
          <w:rFonts w:ascii="Times New Roman" w:hAnsi="Times New Roman"/>
          <w:sz w:val="24"/>
          <w:szCs w:val="24"/>
          <w:lang w:val="en-GB"/>
        </w:rPr>
        <w:t xml:space="preserve">inancial freedom index </w:t>
      </w:r>
      <w:r w:rsidR="00E927B8">
        <w:rPr>
          <w:rFonts w:ascii="Times New Roman" w:hAnsi="Times New Roman"/>
          <w:sz w:val="24"/>
          <w:szCs w:val="24"/>
          <w:lang w:val="en-GB"/>
        </w:rPr>
        <w:t>and F</w:t>
      </w:r>
      <w:r w:rsidRPr="004E07A0">
        <w:rPr>
          <w:rFonts w:ascii="Times New Roman" w:hAnsi="Times New Roman"/>
          <w:sz w:val="24"/>
          <w:szCs w:val="24"/>
          <w:lang w:val="en-GB"/>
        </w:rPr>
        <w:t>reedom from corruption index</w:t>
      </w:r>
      <w:r>
        <w:rPr>
          <w:rFonts w:ascii="Times New Roman" w:hAnsi="Times New Roman"/>
          <w:sz w:val="24"/>
          <w:szCs w:val="24"/>
          <w:lang w:val="en-GB"/>
        </w:rPr>
        <w:t xml:space="preserve">. The former one </w:t>
      </w:r>
      <w:r w:rsidR="00075BE8">
        <w:rPr>
          <w:rFonts w:ascii="Times New Roman" w:hAnsi="Times New Roman"/>
          <w:sz w:val="24"/>
          <w:szCs w:val="24"/>
          <w:lang w:val="en-GB"/>
        </w:rPr>
        <w:t xml:space="preserve">reflects the degree of the government control in the system, while the latter one is a proxy for the level of corruption in the country. </w:t>
      </w:r>
      <w:r w:rsidR="001B5346">
        <w:rPr>
          <w:rFonts w:ascii="Times New Roman" w:hAnsi="Times New Roman"/>
          <w:sz w:val="24"/>
          <w:szCs w:val="24"/>
          <w:lang w:val="en-GB"/>
        </w:rPr>
        <w:t>The</w:t>
      </w:r>
      <w:r w:rsidR="00A232C3">
        <w:rPr>
          <w:rFonts w:ascii="Times New Roman" w:hAnsi="Times New Roman"/>
          <w:sz w:val="24"/>
          <w:szCs w:val="24"/>
          <w:lang w:val="en-GB"/>
        </w:rPr>
        <w:t xml:space="preserve"> </w:t>
      </w:r>
      <w:r w:rsidR="00075BE8">
        <w:rPr>
          <w:rFonts w:ascii="Times New Roman" w:hAnsi="Times New Roman"/>
          <w:sz w:val="24"/>
          <w:szCs w:val="24"/>
          <w:lang w:val="en-GB"/>
        </w:rPr>
        <w:t xml:space="preserve">government control is also </w:t>
      </w:r>
      <w:r w:rsidR="001B5346">
        <w:rPr>
          <w:rFonts w:ascii="Times New Roman" w:hAnsi="Times New Roman"/>
          <w:sz w:val="24"/>
          <w:szCs w:val="24"/>
          <w:lang w:val="en-GB"/>
        </w:rPr>
        <w:t>captured by</w:t>
      </w:r>
      <w:r w:rsidR="00A232C3">
        <w:rPr>
          <w:rFonts w:ascii="Times New Roman" w:hAnsi="Times New Roman"/>
          <w:sz w:val="24"/>
          <w:szCs w:val="24"/>
          <w:lang w:val="en-GB"/>
        </w:rPr>
        <w:t xml:space="preserve"> the </w:t>
      </w:r>
      <w:r w:rsidR="001B5346">
        <w:rPr>
          <w:rFonts w:ascii="Times New Roman" w:hAnsi="Times New Roman"/>
          <w:sz w:val="24"/>
          <w:szCs w:val="24"/>
          <w:lang w:val="en-GB"/>
        </w:rPr>
        <w:t xml:space="preserve">ratio </w:t>
      </w:r>
      <w:r w:rsidR="00A232C3">
        <w:rPr>
          <w:rFonts w:ascii="Times New Roman" w:hAnsi="Times New Roman"/>
          <w:sz w:val="24"/>
          <w:szCs w:val="24"/>
          <w:lang w:val="en-GB"/>
        </w:rPr>
        <w:t xml:space="preserve">of state-owned banks’ assets </w:t>
      </w:r>
      <w:r w:rsidR="001B5346">
        <w:rPr>
          <w:rFonts w:ascii="Times New Roman" w:hAnsi="Times New Roman"/>
          <w:sz w:val="24"/>
          <w:szCs w:val="24"/>
          <w:lang w:val="en-GB"/>
        </w:rPr>
        <w:t>over</w:t>
      </w:r>
      <w:r w:rsidR="00A232C3">
        <w:rPr>
          <w:rFonts w:ascii="Times New Roman" w:hAnsi="Times New Roman"/>
          <w:sz w:val="24"/>
          <w:szCs w:val="24"/>
          <w:lang w:val="en-GB"/>
        </w:rPr>
        <w:t xml:space="preserve"> system total assets</w:t>
      </w:r>
      <w:r w:rsidR="001B5346">
        <w:rPr>
          <w:rFonts w:ascii="Times New Roman" w:hAnsi="Times New Roman"/>
          <w:sz w:val="24"/>
          <w:szCs w:val="24"/>
          <w:lang w:val="en-GB"/>
        </w:rPr>
        <w:t xml:space="preserve"> which we include as an additional control variable</w:t>
      </w:r>
      <w:r w:rsidR="00A232C3">
        <w:rPr>
          <w:rFonts w:ascii="Times New Roman" w:hAnsi="Times New Roman"/>
          <w:sz w:val="24"/>
          <w:szCs w:val="24"/>
          <w:lang w:val="en-GB"/>
        </w:rPr>
        <w:t>.</w:t>
      </w:r>
    </w:p>
    <w:p w:rsidR="00A232C3" w:rsidRDefault="00564705" w:rsidP="00A232C3">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In some studies it was found that c</w:t>
      </w:r>
      <w:r w:rsidR="001E3926">
        <w:rPr>
          <w:rFonts w:ascii="Times New Roman" w:hAnsi="Times New Roman"/>
          <w:sz w:val="24"/>
          <w:szCs w:val="24"/>
          <w:lang w:val="en-GB"/>
        </w:rPr>
        <w:t xml:space="preserve">ompetition could be </w:t>
      </w:r>
      <w:r w:rsidR="001B5346">
        <w:rPr>
          <w:rFonts w:ascii="Times New Roman" w:hAnsi="Times New Roman"/>
          <w:sz w:val="24"/>
          <w:szCs w:val="24"/>
          <w:lang w:val="en-GB"/>
        </w:rPr>
        <w:t>impeded</w:t>
      </w:r>
      <w:r w:rsidR="001E3926">
        <w:rPr>
          <w:rFonts w:ascii="Times New Roman" w:hAnsi="Times New Roman"/>
          <w:sz w:val="24"/>
          <w:szCs w:val="24"/>
          <w:lang w:val="en-GB"/>
        </w:rPr>
        <w:t xml:space="preserve"> by the </w:t>
      </w:r>
      <w:r>
        <w:rPr>
          <w:rFonts w:ascii="Times New Roman" w:hAnsi="Times New Roman"/>
          <w:sz w:val="24"/>
          <w:szCs w:val="24"/>
          <w:lang w:val="en-GB"/>
        </w:rPr>
        <w:t>higher</w:t>
      </w:r>
      <w:r w:rsidR="001E3926">
        <w:rPr>
          <w:rFonts w:ascii="Times New Roman" w:hAnsi="Times New Roman"/>
          <w:sz w:val="24"/>
          <w:szCs w:val="24"/>
          <w:lang w:val="en-GB"/>
        </w:rPr>
        <w:t xml:space="preserve"> entry barriers. Therefore, we include </w:t>
      </w:r>
      <w:r>
        <w:rPr>
          <w:rFonts w:ascii="Times New Roman" w:hAnsi="Times New Roman"/>
          <w:sz w:val="24"/>
          <w:szCs w:val="24"/>
          <w:lang w:val="en-GB"/>
        </w:rPr>
        <w:t xml:space="preserve">a proxy for </w:t>
      </w:r>
      <w:r w:rsidR="004E07A0">
        <w:rPr>
          <w:rFonts w:ascii="Times New Roman" w:hAnsi="Times New Roman"/>
          <w:sz w:val="24"/>
          <w:szCs w:val="24"/>
          <w:lang w:val="en-GB"/>
        </w:rPr>
        <w:t>entry restrictions</w:t>
      </w:r>
      <w:r>
        <w:rPr>
          <w:rFonts w:ascii="Times New Roman" w:hAnsi="Times New Roman"/>
          <w:sz w:val="24"/>
          <w:szCs w:val="24"/>
          <w:lang w:val="en-GB"/>
        </w:rPr>
        <w:t xml:space="preserve"> expressed as the share of bank licenses denied in total number of licenses applied for.</w:t>
      </w:r>
      <w:r w:rsidR="004E07A0">
        <w:rPr>
          <w:rFonts w:ascii="Times New Roman" w:hAnsi="Times New Roman"/>
          <w:sz w:val="24"/>
          <w:szCs w:val="24"/>
          <w:lang w:val="en-GB"/>
        </w:rPr>
        <w:t xml:space="preserve"> This indicator should negatively influence the level of bank competition and at the same time positively affect the level of bank concentration.</w:t>
      </w:r>
    </w:p>
    <w:p w:rsidR="000C4FD4" w:rsidRDefault="00966559" w:rsidP="00A232C3">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The share of foreign-owned banks’ assets in system total assets is taken as an explanatory variable in order to reflect the openness </w:t>
      </w:r>
      <w:r w:rsidR="00A232C3">
        <w:rPr>
          <w:rFonts w:ascii="Times New Roman" w:hAnsi="Times New Roman"/>
          <w:sz w:val="24"/>
          <w:szCs w:val="24"/>
          <w:lang w:val="en-GB"/>
        </w:rPr>
        <w:t xml:space="preserve">of the system </w:t>
      </w:r>
      <w:r>
        <w:rPr>
          <w:rFonts w:ascii="Times New Roman" w:hAnsi="Times New Roman"/>
          <w:sz w:val="24"/>
          <w:szCs w:val="24"/>
          <w:lang w:val="en-GB"/>
        </w:rPr>
        <w:t>to the foreign competition.</w:t>
      </w:r>
    </w:p>
    <w:p w:rsidR="001C5DF9" w:rsidRDefault="0096424A" w:rsidP="001C5DF9">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lastRenderedPageBreak/>
        <w:t xml:space="preserve">We also control for the size of a banking system </w:t>
      </w:r>
      <w:r w:rsidR="004E07A0">
        <w:rPr>
          <w:rFonts w:ascii="Times New Roman" w:hAnsi="Times New Roman"/>
          <w:sz w:val="24"/>
          <w:szCs w:val="24"/>
          <w:lang w:val="en-GB"/>
        </w:rPr>
        <w:t>(</w:t>
      </w:r>
      <w:r>
        <w:rPr>
          <w:rFonts w:ascii="Times New Roman" w:hAnsi="Times New Roman"/>
          <w:sz w:val="24"/>
          <w:szCs w:val="24"/>
          <w:lang w:val="en-GB"/>
        </w:rPr>
        <w:t xml:space="preserve">using the ratio of </w:t>
      </w:r>
      <w:r w:rsidRPr="00FB23BA">
        <w:rPr>
          <w:rFonts w:ascii="Times New Roman" w:eastAsia="Times New Roman" w:hAnsi="Times New Roman" w:cs="Times New Roman"/>
          <w:color w:val="000000"/>
          <w:sz w:val="24"/>
          <w:szCs w:val="24"/>
          <w:lang w:val="en-US" w:eastAsia="ru-RU"/>
        </w:rPr>
        <w:t>total bank</w:t>
      </w:r>
      <w:r>
        <w:rPr>
          <w:rFonts w:ascii="Times New Roman" w:eastAsia="Times New Roman" w:hAnsi="Times New Roman" w:cs="Times New Roman"/>
          <w:color w:val="000000"/>
          <w:sz w:val="24"/>
          <w:szCs w:val="24"/>
          <w:lang w:val="en-US" w:eastAsia="ru-RU"/>
        </w:rPr>
        <w:t>ing</w:t>
      </w:r>
      <w:r w:rsidRPr="00FB23B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system </w:t>
      </w:r>
      <w:r w:rsidRPr="00FB23BA">
        <w:rPr>
          <w:rFonts w:ascii="Times New Roman" w:eastAsia="Times New Roman" w:hAnsi="Times New Roman" w:cs="Times New Roman"/>
          <w:color w:val="000000"/>
          <w:sz w:val="24"/>
          <w:szCs w:val="24"/>
          <w:lang w:val="en-US" w:eastAsia="ru-RU"/>
        </w:rPr>
        <w:t xml:space="preserve">deposits </w:t>
      </w:r>
      <w:r>
        <w:rPr>
          <w:rFonts w:ascii="Times New Roman" w:eastAsia="Times New Roman" w:hAnsi="Times New Roman" w:cs="Times New Roman"/>
          <w:color w:val="000000"/>
          <w:sz w:val="24"/>
          <w:szCs w:val="24"/>
          <w:lang w:val="en-US" w:eastAsia="ru-RU"/>
        </w:rPr>
        <w:t>over</w:t>
      </w:r>
      <w:r w:rsidRPr="00FB23BA">
        <w:rPr>
          <w:rFonts w:ascii="Times New Roman" w:eastAsia="Times New Roman" w:hAnsi="Times New Roman" w:cs="Times New Roman"/>
          <w:color w:val="000000"/>
          <w:sz w:val="24"/>
          <w:szCs w:val="24"/>
          <w:lang w:val="en-US" w:eastAsia="ru-RU"/>
        </w:rPr>
        <w:t xml:space="preserve"> country’s GDP</w:t>
      </w:r>
      <w:r w:rsidR="004E07A0">
        <w:rPr>
          <w:rFonts w:ascii="Times New Roman" w:eastAsia="Times New Roman" w:hAnsi="Times New Roman" w:cs="Times New Roman"/>
          <w:color w:val="000000"/>
          <w:sz w:val="24"/>
          <w:szCs w:val="24"/>
          <w:lang w:val="en-US" w:eastAsia="ru-RU"/>
        </w:rPr>
        <w:t>)</w:t>
      </w:r>
      <w:r w:rsidR="00DF15E3">
        <w:rPr>
          <w:rFonts w:ascii="Times New Roman" w:eastAsia="Times New Roman" w:hAnsi="Times New Roman" w:cs="Times New Roman"/>
          <w:color w:val="000000"/>
          <w:sz w:val="24"/>
          <w:szCs w:val="24"/>
          <w:lang w:val="en-US" w:eastAsia="ru-RU"/>
        </w:rPr>
        <w:t>;</w:t>
      </w:r>
      <w:r w:rsidR="004E07A0">
        <w:rPr>
          <w:rFonts w:ascii="Times New Roman" w:hAnsi="Times New Roman"/>
          <w:sz w:val="24"/>
          <w:szCs w:val="24"/>
          <w:lang w:val="en-GB"/>
        </w:rPr>
        <w:t xml:space="preserve"> </w:t>
      </w:r>
      <w:r w:rsidR="00BE4025">
        <w:rPr>
          <w:rFonts w:ascii="Times New Roman" w:hAnsi="Times New Roman"/>
          <w:sz w:val="24"/>
          <w:szCs w:val="24"/>
          <w:lang w:val="en-GB"/>
        </w:rPr>
        <w:t>for the existence of deposit insurance scheme using the corresponding dummy variable</w:t>
      </w:r>
      <w:r w:rsidR="006E6996">
        <w:rPr>
          <w:rFonts w:ascii="Times New Roman" w:hAnsi="Times New Roman"/>
          <w:sz w:val="24"/>
          <w:szCs w:val="24"/>
          <w:lang w:val="en-GB"/>
        </w:rPr>
        <w:t>; for</w:t>
      </w:r>
      <w:r w:rsidR="004E07A0">
        <w:rPr>
          <w:rFonts w:ascii="Times New Roman" w:hAnsi="Times New Roman"/>
          <w:sz w:val="24"/>
          <w:szCs w:val="24"/>
          <w:lang w:val="en-GB"/>
        </w:rPr>
        <w:t xml:space="preserve"> the degree of the economic development (employing GDP per capita, the growth rate of the real GDP and the inflation rate expressed as the</w:t>
      </w:r>
      <w:r w:rsidR="00BE4025">
        <w:rPr>
          <w:rFonts w:ascii="Times New Roman" w:hAnsi="Times New Roman"/>
          <w:sz w:val="24"/>
          <w:szCs w:val="24"/>
          <w:lang w:val="en-GB"/>
        </w:rPr>
        <w:t xml:space="preserve"> average consumer price index).</w:t>
      </w:r>
    </w:p>
    <w:p w:rsidR="001043A0" w:rsidRDefault="00E927B8" w:rsidP="001043A0">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We estimate the model</w:t>
      </w:r>
      <w:r w:rsidR="00762D9B">
        <w:rPr>
          <w:rFonts w:ascii="Times New Roman" w:hAnsi="Times New Roman"/>
          <w:sz w:val="24"/>
          <w:szCs w:val="24"/>
          <w:lang w:val="en-GB"/>
        </w:rPr>
        <w:t xml:space="preserve"> using the </w:t>
      </w:r>
      <w:r w:rsidR="001043A0">
        <w:rPr>
          <w:rFonts w:ascii="Times New Roman" w:hAnsi="Times New Roman" w:cs="Times New Roman"/>
          <w:sz w:val="24"/>
          <w:szCs w:val="24"/>
          <w:lang w:val="en-US"/>
        </w:rPr>
        <w:t xml:space="preserve">panel data random effect model. </w:t>
      </w:r>
      <w:r w:rsidR="001043A0" w:rsidRPr="00BC36C5">
        <w:rPr>
          <w:rFonts w:ascii="Times New Roman" w:hAnsi="Times New Roman"/>
          <w:sz w:val="24"/>
          <w:szCs w:val="24"/>
          <w:lang w:val="en-GB"/>
        </w:rPr>
        <w:t>The choice among pooled OLS, fixed effe</w:t>
      </w:r>
      <w:r w:rsidR="001043A0">
        <w:rPr>
          <w:rFonts w:ascii="Times New Roman" w:hAnsi="Times New Roman"/>
          <w:sz w:val="24"/>
          <w:szCs w:val="24"/>
          <w:lang w:val="en-GB"/>
        </w:rPr>
        <w:t xml:space="preserve">ct and random effect models is </w:t>
      </w:r>
      <w:r w:rsidR="001043A0" w:rsidRPr="00BC36C5">
        <w:rPr>
          <w:rFonts w:ascii="Times New Roman" w:hAnsi="Times New Roman"/>
          <w:sz w:val="24"/>
          <w:szCs w:val="24"/>
          <w:lang w:val="en-GB"/>
        </w:rPr>
        <w:t>based on a set of appropriate tests</w:t>
      </w:r>
      <w:r w:rsidR="00762D9B">
        <w:rPr>
          <w:rFonts w:ascii="Times New Roman" w:hAnsi="Times New Roman"/>
          <w:sz w:val="24"/>
          <w:szCs w:val="24"/>
          <w:lang w:val="en-GB"/>
        </w:rPr>
        <w:t xml:space="preserve"> </w:t>
      </w:r>
      <w:r w:rsidR="00762D9B" w:rsidRPr="00BC36C5">
        <w:rPr>
          <w:rFonts w:ascii="Times New Roman" w:hAnsi="Times New Roman"/>
          <w:sz w:val="24"/>
          <w:szCs w:val="24"/>
          <w:lang w:val="en-GB"/>
        </w:rPr>
        <w:t>(</w:t>
      </w:r>
      <w:r w:rsidR="00762D9B">
        <w:rPr>
          <w:rFonts w:ascii="Times New Roman" w:hAnsi="Times New Roman"/>
          <w:sz w:val="24"/>
          <w:szCs w:val="24"/>
          <w:lang w:val="en-GB"/>
        </w:rPr>
        <w:t xml:space="preserve">the </w:t>
      </w:r>
      <w:proofErr w:type="spellStart"/>
      <w:r w:rsidR="00762D9B" w:rsidRPr="00BC36C5">
        <w:rPr>
          <w:rFonts w:ascii="Times New Roman" w:hAnsi="Times New Roman"/>
          <w:sz w:val="24"/>
          <w:szCs w:val="24"/>
          <w:lang w:val="en-GB"/>
        </w:rPr>
        <w:t>Hausman</w:t>
      </w:r>
      <w:proofErr w:type="spellEnd"/>
      <w:r w:rsidR="00762D9B" w:rsidRPr="00BC36C5">
        <w:rPr>
          <w:rFonts w:ascii="Times New Roman" w:hAnsi="Times New Roman"/>
          <w:sz w:val="24"/>
          <w:szCs w:val="24"/>
          <w:lang w:val="en-GB"/>
        </w:rPr>
        <w:t xml:space="preserve"> test, </w:t>
      </w:r>
      <w:r w:rsidR="00762D9B">
        <w:rPr>
          <w:rFonts w:ascii="Times New Roman" w:hAnsi="Times New Roman"/>
          <w:sz w:val="24"/>
          <w:szCs w:val="24"/>
          <w:lang w:val="en-GB"/>
        </w:rPr>
        <w:t xml:space="preserve">the </w:t>
      </w:r>
      <w:proofErr w:type="spellStart"/>
      <w:r w:rsidR="00762D9B" w:rsidRPr="00BC36C5">
        <w:rPr>
          <w:rFonts w:ascii="Times New Roman" w:hAnsi="Times New Roman"/>
          <w:sz w:val="24"/>
          <w:szCs w:val="24"/>
          <w:lang w:val="en-GB"/>
        </w:rPr>
        <w:t>Breusch</w:t>
      </w:r>
      <w:proofErr w:type="spellEnd"/>
      <w:r w:rsidR="00762D9B" w:rsidRPr="00BC36C5">
        <w:rPr>
          <w:rFonts w:ascii="Times New Roman" w:hAnsi="Times New Roman"/>
          <w:sz w:val="24"/>
          <w:szCs w:val="24"/>
          <w:lang w:val="en-GB"/>
        </w:rPr>
        <w:t xml:space="preserve">-Pagan test and </w:t>
      </w:r>
      <w:r w:rsidR="00762D9B">
        <w:rPr>
          <w:rFonts w:ascii="Times New Roman" w:hAnsi="Times New Roman"/>
          <w:sz w:val="24"/>
          <w:szCs w:val="24"/>
          <w:lang w:val="en-GB"/>
        </w:rPr>
        <w:t xml:space="preserve">the </w:t>
      </w:r>
      <w:r w:rsidR="00762D9B" w:rsidRPr="00BC36C5">
        <w:rPr>
          <w:rFonts w:ascii="Times New Roman" w:hAnsi="Times New Roman"/>
          <w:sz w:val="24"/>
          <w:szCs w:val="24"/>
          <w:lang w:val="en-GB"/>
        </w:rPr>
        <w:t>test for differing group intercepts)</w:t>
      </w:r>
      <w:r w:rsidR="001043A0" w:rsidRPr="00BC36C5">
        <w:rPr>
          <w:rFonts w:ascii="Times New Roman" w:hAnsi="Times New Roman"/>
          <w:sz w:val="24"/>
          <w:szCs w:val="24"/>
          <w:lang w:val="en-GB"/>
        </w:rPr>
        <w:t xml:space="preserve">. </w:t>
      </w:r>
    </w:p>
    <w:p w:rsidR="00870A1A" w:rsidRDefault="00870A1A" w:rsidP="001043A0">
      <w:pPr>
        <w:autoSpaceDE w:val="0"/>
        <w:autoSpaceDN w:val="0"/>
        <w:adjustRightInd w:val="0"/>
        <w:spacing w:after="0" w:line="360" w:lineRule="auto"/>
        <w:ind w:firstLine="709"/>
        <w:jc w:val="both"/>
        <w:rPr>
          <w:rFonts w:ascii="Times New Roman" w:hAnsi="Times New Roman"/>
          <w:sz w:val="24"/>
          <w:szCs w:val="24"/>
          <w:lang w:val="en-GB"/>
        </w:rPr>
      </w:pPr>
    </w:p>
    <w:p w:rsidR="00FA360E" w:rsidRDefault="00FA360E" w:rsidP="001043A0">
      <w:pPr>
        <w:autoSpaceDE w:val="0"/>
        <w:autoSpaceDN w:val="0"/>
        <w:adjustRightInd w:val="0"/>
        <w:spacing w:after="0" w:line="360" w:lineRule="auto"/>
        <w:ind w:firstLine="709"/>
        <w:jc w:val="both"/>
        <w:rPr>
          <w:rFonts w:ascii="Times New Roman" w:hAnsi="Times New Roman"/>
          <w:sz w:val="24"/>
          <w:szCs w:val="24"/>
          <w:lang w:val="en-GB"/>
        </w:rPr>
      </w:pPr>
    </w:p>
    <w:p w:rsidR="001C5DF9" w:rsidRPr="00870A1A" w:rsidRDefault="001C5DF9" w:rsidP="00870A1A">
      <w:pPr>
        <w:pStyle w:val="ac"/>
        <w:numPr>
          <w:ilvl w:val="0"/>
          <w:numId w:val="3"/>
        </w:numPr>
        <w:autoSpaceDE w:val="0"/>
        <w:autoSpaceDN w:val="0"/>
        <w:adjustRightInd w:val="0"/>
        <w:spacing w:after="0" w:line="360" w:lineRule="auto"/>
        <w:jc w:val="both"/>
        <w:rPr>
          <w:rFonts w:ascii="Times New Roman" w:hAnsi="Times New Roman" w:cs="Times New Roman"/>
          <w:b/>
          <w:sz w:val="28"/>
          <w:szCs w:val="28"/>
          <w:lang w:val="en-US"/>
        </w:rPr>
      </w:pPr>
      <w:r w:rsidRPr="00870A1A">
        <w:rPr>
          <w:rFonts w:ascii="Times New Roman" w:hAnsi="Times New Roman" w:cs="Times New Roman"/>
          <w:b/>
          <w:sz w:val="28"/>
          <w:szCs w:val="28"/>
          <w:lang w:val="en-US"/>
        </w:rPr>
        <w:t>Data</w:t>
      </w:r>
    </w:p>
    <w:p w:rsidR="00CA680E" w:rsidRDefault="009772A5" w:rsidP="00762D9B">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We use different sources of country-level data</w:t>
      </w:r>
      <w:r w:rsidR="00762D9B">
        <w:rPr>
          <w:rFonts w:ascii="Times New Roman" w:hAnsi="Times New Roman"/>
          <w:sz w:val="24"/>
          <w:szCs w:val="24"/>
          <w:lang w:val="en-GB"/>
        </w:rPr>
        <w:t xml:space="preserve"> </w:t>
      </w:r>
      <w:r>
        <w:rPr>
          <w:rFonts w:ascii="Times New Roman" w:hAnsi="Times New Roman"/>
          <w:sz w:val="24"/>
          <w:szCs w:val="24"/>
          <w:lang w:val="en-GB"/>
        </w:rPr>
        <w:t>in our analysis</w:t>
      </w:r>
      <w:r w:rsidR="00762D9B">
        <w:rPr>
          <w:rFonts w:ascii="Times New Roman" w:hAnsi="Times New Roman"/>
          <w:sz w:val="24"/>
          <w:szCs w:val="24"/>
          <w:lang w:val="en-GB"/>
        </w:rPr>
        <w:t>. Indicators of bank competition, bank concentration, banking system size</w:t>
      </w:r>
      <w:r w:rsidR="00FB2E3B">
        <w:rPr>
          <w:rFonts w:ascii="Times New Roman" w:hAnsi="Times New Roman"/>
          <w:sz w:val="24"/>
          <w:szCs w:val="24"/>
          <w:lang w:val="en-GB"/>
        </w:rPr>
        <w:t xml:space="preserve">, </w:t>
      </w:r>
      <w:r w:rsidR="00762D9B">
        <w:rPr>
          <w:rFonts w:ascii="Times New Roman" w:hAnsi="Times New Roman"/>
          <w:sz w:val="24"/>
          <w:szCs w:val="24"/>
          <w:lang w:val="en-GB"/>
        </w:rPr>
        <w:t xml:space="preserve">GDP per capita </w:t>
      </w:r>
      <w:r w:rsidR="00FB2E3B">
        <w:rPr>
          <w:rFonts w:ascii="Times New Roman" w:hAnsi="Times New Roman"/>
          <w:sz w:val="24"/>
          <w:szCs w:val="24"/>
          <w:lang w:val="en-GB"/>
        </w:rPr>
        <w:t xml:space="preserve">and Worldwide Governance Indicators are </w:t>
      </w:r>
      <w:r w:rsidR="00F01D84">
        <w:rPr>
          <w:rFonts w:ascii="Times New Roman" w:hAnsi="Times New Roman"/>
          <w:sz w:val="24"/>
          <w:szCs w:val="24"/>
          <w:lang w:val="en-GB"/>
        </w:rPr>
        <w:t xml:space="preserve">taken from the World Bank </w:t>
      </w:r>
      <w:r w:rsidR="00A04938">
        <w:rPr>
          <w:rFonts w:ascii="Times New Roman" w:hAnsi="Times New Roman"/>
          <w:sz w:val="24"/>
          <w:szCs w:val="24"/>
          <w:lang w:val="en-GB"/>
        </w:rPr>
        <w:t xml:space="preserve">Indicators </w:t>
      </w:r>
      <w:r w:rsidR="00F01D84">
        <w:rPr>
          <w:rFonts w:ascii="Times New Roman" w:hAnsi="Times New Roman"/>
          <w:sz w:val="24"/>
          <w:szCs w:val="24"/>
          <w:lang w:val="en-GB"/>
        </w:rPr>
        <w:t>da</w:t>
      </w:r>
      <w:r w:rsidR="002D0C1A">
        <w:rPr>
          <w:rFonts w:ascii="Times New Roman" w:hAnsi="Times New Roman"/>
          <w:sz w:val="24"/>
          <w:szCs w:val="24"/>
          <w:lang w:val="en-GB"/>
        </w:rPr>
        <w:t>tabase. Transparency index and P</w:t>
      </w:r>
      <w:r w:rsidR="00F01D84">
        <w:rPr>
          <w:rFonts w:ascii="Times New Roman" w:hAnsi="Times New Roman"/>
          <w:sz w:val="24"/>
          <w:szCs w:val="24"/>
          <w:lang w:val="en-GB"/>
        </w:rPr>
        <w:t>rivate monitoring index</w:t>
      </w:r>
      <w:r w:rsidR="00A04938">
        <w:rPr>
          <w:rFonts w:ascii="Times New Roman" w:hAnsi="Times New Roman"/>
          <w:sz w:val="24"/>
          <w:szCs w:val="24"/>
          <w:lang w:val="en-GB"/>
        </w:rPr>
        <w:t xml:space="preserve"> are constructed based on </w:t>
      </w:r>
      <w:r w:rsidR="00C313E1">
        <w:rPr>
          <w:rFonts w:ascii="Times New Roman" w:hAnsi="Times New Roman"/>
          <w:sz w:val="24"/>
          <w:szCs w:val="24"/>
          <w:lang w:val="en-GB"/>
        </w:rPr>
        <w:t xml:space="preserve">the </w:t>
      </w:r>
      <w:r w:rsidR="00DF15E3">
        <w:rPr>
          <w:rFonts w:ascii="Times New Roman" w:hAnsi="Times New Roman"/>
          <w:sz w:val="24"/>
          <w:szCs w:val="24"/>
          <w:lang w:val="en-GB"/>
        </w:rPr>
        <w:t xml:space="preserve">questions from </w:t>
      </w:r>
      <w:r w:rsidR="00A04938" w:rsidRPr="00A04938">
        <w:rPr>
          <w:rFonts w:ascii="Times New Roman" w:hAnsi="Times New Roman"/>
          <w:sz w:val="24"/>
          <w:szCs w:val="24"/>
          <w:lang w:val="en-GB"/>
        </w:rPr>
        <w:t>The Bank Regulation and Supervision Survey</w:t>
      </w:r>
      <w:r w:rsidR="00A04938">
        <w:rPr>
          <w:rFonts w:ascii="Times New Roman" w:hAnsi="Times New Roman"/>
          <w:sz w:val="24"/>
          <w:szCs w:val="24"/>
          <w:lang w:val="en-GB"/>
        </w:rPr>
        <w:t xml:space="preserve"> published by the World Bank. </w:t>
      </w:r>
      <w:r w:rsidR="00C313E1">
        <w:rPr>
          <w:rFonts w:ascii="Times New Roman" w:hAnsi="Times New Roman"/>
          <w:sz w:val="24"/>
          <w:szCs w:val="24"/>
          <w:lang w:val="en-GB"/>
        </w:rPr>
        <w:t>The</w:t>
      </w:r>
      <w:r w:rsidR="00A04938">
        <w:rPr>
          <w:rFonts w:ascii="Times New Roman" w:hAnsi="Times New Roman"/>
          <w:sz w:val="24"/>
          <w:szCs w:val="24"/>
          <w:lang w:val="en-GB"/>
        </w:rPr>
        <w:t xml:space="preserve"> same survey is used in order to assess the entry restrictions, the share of state-owned and foreign-owned banks as well as the </w:t>
      </w:r>
      <w:r w:rsidR="00C313E1">
        <w:rPr>
          <w:rFonts w:ascii="Times New Roman" w:hAnsi="Times New Roman"/>
          <w:sz w:val="24"/>
          <w:szCs w:val="24"/>
          <w:lang w:val="en-GB"/>
        </w:rPr>
        <w:t xml:space="preserve">presence of the deposit insurance scheme. </w:t>
      </w:r>
      <w:r w:rsidR="002D0C1A">
        <w:rPr>
          <w:rFonts w:ascii="Times New Roman" w:hAnsi="Times New Roman"/>
          <w:sz w:val="24"/>
          <w:szCs w:val="24"/>
          <w:lang w:val="en-GB"/>
        </w:rPr>
        <w:t>Financial freedom and Freedom from corruption indice</w:t>
      </w:r>
      <w:r w:rsidR="00FB2E3B">
        <w:rPr>
          <w:rFonts w:ascii="Times New Roman" w:hAnsi="Times New Roman"/>
          <w:sz w:val="24"/>
          <w:szCs w:val="24"/>
          <w:lang w:val="en-GB"/>
        </w:rPr>
        <w:t xml:space="preserve">s are taken from the </w:t>
      </w:r>
      <w:r w:rsidR="00FB2E3B" w:rsidRPr="00075BE8">
        <w:rPr>
          <w:rFonts w:ascii="Times New Roman" w:hAnsi="Times New Roman"/>
          <w:sz w:val="24"/>
          <w:szCs w:val="24"/>
          <w:lang w:val="en-GB"/>
        </w:rPr>
        <w:t>Heritage Foundation</w:t>
      </w:r>
      <w:r w:rsidR="00FB2E3B">
        <w:rPr>
          <w:rFonts w:ascii="Times New Roman" w:hAnsi="Times New Roman"/>
          <w:sz w:val="24"/>
          <w:szCs w:val="24"/>
          <w:lang w:val="en-GB"/>
        </w:rPr>
        <w:t xml:space="preserve"> database.</w:t>
      </w:r>
      <w:r w:rsidR="00CA680E">
        <w:rPr>
          <w:rFonts w:ascii="Times New Roman" w:hAnsi="Times New Roman"/>
          <w:sz w:val="24"/>
          <w:szCs w:val="24"/>
          <w:lang w:val="en-GB"/>
        </w:rPr>
        <w:t xml:space="preserve"> </w:t>
      </w:r>
    </w:p>
    <w:p w:rsidR="00DA4D11" w:rsidRDefault="00C95AD0" w:rsidP="00762D9B">
      <w:pPr>
        <w:autoSpaceDE w:val="0"/>
        <w:autoSpaceDN w:val="0"/>
        <w:adjustRightInd w:val="0"/>
        <w:spacing w:after="0" w:line="360" w:lineRule="auto"/>
        <w:ind w:firstLine="709"/>
        <w:jc w:val="both"/>
        <w:rPr>
          <w:rFonts w:ascii="Times New Roman" w:hAnsi="Times New Roman"/>
          <w:sz w:val="24"/>
          <w:szCs w:val="24"/>
          <w:lang w:val="en-GB"/>
        </w:rPr>
      </w:pPr>
      <w:r w:rsidRPr="00A04938">
        <w:rPr>
          <w:rFonts w:ascii="Times New Roman" w:hAnsi="Times New Roman"/>
          <w:sz w:val="24"/>
          <w:szCs w:val="24"/>
          <w:lang w:val="en-GB"/>
        </w:rPr>
        <w:t>The Bank Regulation and Supervision Survey</w:t>
      </w:r>
      <w:r w:rsidR="002E1AD8">
        <w:rPr>
          <w:rFonts w:ascii="Times New Roman" w:hAnsi="Times New Roman"/>
          <w:sz w:val="24"/>
          <w:szCs w:val="24"/>
          <w:lang w:val="en-GB"/>
        </w:rPr>
        <w:t xml:space="preserve"> covers only the years 2001, 2003 and 2010. </w:t>
      </w:r>
      <w:r>
        <w:rPr>
          <w:rFonts w:ascii="Times New Roman" w:hAnsi="Times New Roman"/>
          <w:sz w:val="24"/>
          <w:szCs w:val="24"/>
          <w:lang w:val="en-GB"/>
        </w:rPr>
        <w:t xml:space="preserve"> Therefore, we limit our period by </w:t>
      </w:r>
      <w:r w:rsidR="002E1AD8">
        <w:rPr>
          <w:rFonts w:ascii="Times New Roman" w:hAnsi="Times New Roman"/>
          <w:sz w:val="24"/>
          <w:szCs w:val="24"/>
          <w:lang w:val="en-GB"/>
        </w:rPr>
        <w:t>these years.</w:t>
      </w:r>
      <w:r w:rsidR="00CA680E">
        <w:rPr>
          <w:rFonts w:ascii="Times New Roman" w:hAnsi="Times New Roman"/>
          <w:sz w:val="24"/>
          <w:szCs w:val="24"/>
          <w:lang w:val="en-GB"/>
        </w:rPr>
        <w:t xml:space="preserve"> </w:t>
      </w:r>
      <w:r w:rsidR="00DA4D11">
        <w:rPr>
          <w:rFonts w:ascii="Times New Roman" w:hAnsi="Times New Roman"/>
          <w:sz w:val="24"/>
          <w:szCs w:val="24"/>
          <w:lang w:val="en-GB"/>
        </w:rPr>
        <w:t xml:space="preserve">Countries under consideration include 213 developed and developing economies all over the world. The panel is unbalanced. </w:t>
      </w:r>
    </w:p>
    <w:p w:rsidR="00762D9B" w:rsidRDefault="00CA680E" w:rsidP="00762D9B">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The descriptive statistics of the variables are presented in Table 1 below.</w:t>
      </w:r>
    </w:p>
    <w:p w:rsidR="002D0C1A" w:rsidRPr="00762D9B" w:rsidRDefault="002D0C1A" w:rsidP="00762D9B">
      <w:pPr>
        <w:autoSpaceDE w:val="0"/>
        <w:autoSpaceDN w:val="0"/>
        <w:adjustRightInd w:val="0"/>
        <w:spacing w:after="0" w:line="360" w:lineRule="auto"/>
        <w:ind w:firstLine="709"/>
        <w:jc w:val="both"/>
        <w:rPr>
          <w:rFonts w:ascii="Times New Roman" w:hAnsi="Times New Roman"/>
          <w:sz w:val="24"/>
          <w:szCs w:val="24"/>
          <w:lang w:val="en-GB"/>
        </w:rPr>
      </w:pPr>
    </w:p>
    <w:p w:rsidR="00B37524" w:rsidRDefault="00B37524" w:rsidP="00B37524">
      <w:pPr>
        <w:spacing w:after="0" w:line="36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Table 1.</w:t>
      </w:r>
      <w:proofErr w:type="gramEnd"/>
      <w:r>
        <w:rPr>
          <w:rFonts w:ascii="Times New Roman" w:hAnsi="Times New Roman" w:cs="Times New Roman"/>
          <w:b/>
          <w:sz w:val="24"/>
          <w:szCs w:val="24"/>
          <w:lang w:val="en-GB"/>
        </w:rPr>
        <w:t xml:space="preserve"> Descriptive statistics</w:t>
      </w:r>
    </w:p>
    <w:tbl>
      <w:tblPr>
        <w:tblW w:w="963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160"/>
        <w:gridCol w:w="1363"/>
        <w:gridCol w:w="1250"/>
        <w:gridCol w:w="1250"/>
        <w:gridCol w:w="1000"/>
        <w:gridCol w:w="1357"/>
      </w:tblGrid>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Variable</w:t>
            </w:r>
            <w:proofErr w:type="spellEnd"/>
          </w:p>
        </w:tc>
        <w:tc>
          <w:tcPr>
            <w:tcW w:w="2160" w:type="dxa"/>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Variable description</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177B00">
              <w:rPr>
                <w:rFonts w:ascii="Times New Roman" w:eastAsia="Times New Roman" w:hAnsi="Times New Roman" w:cs="Times New Roman"/>
                <w:color w:val="000000"/>
                <w:sz w:val="20"/>
                <w:szCs w:val="20"/>
                <w:lang w:eastAsia="ru-RU"/>
              </w:rPr>
              <w:t>Obs</w:t>
            </w:r>
            <w:r w:rsidRPr="00177B00">
              <w:rPr>
                <w:rFonts w:ascii="Times New Roman" w:eastAsia="Times New Roman" w:hAnsi="Times New Roman" w:cs="Times New Roman"/>
                <w:color w:val="000000"/>
                <w:sz w:val="20"/>
                <w:szCs w:val="20"/>
                <w:lang w:val="en-US" w:eastAsia="ru-RU"/>
              </w:rPr>
              <w:t>ervations</w:t>
            </w:r>
            <w:proofErr w:type="spellEnd"/>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Mean</w:t>
            </w:r>
            <w:proofErr w:type="spellEnd"/>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Std</w:t>
            </w:r>
            <w:proofErr w:type="spellEnd"/>
            <w:r w:rsidRPr="00177B00">
              <w:rPr>
                <w:rFonts w:ascii="Times New Roman" w:eastAsia="Times New Roman" w:hAnsi="Times New Roman" w:cs="Times New Roman"/>
                <w:color w:val="000000"/>
                <w:sz w:val="20"/>
                <w:szCs w:val="20"/>
                <w:lang w:eastAsia="ru-RU"/>
              </w:rPr>
              <w:t xml:space="preserve">. </w:t>
            </w:r>
            <w:proofErr w:type="spellStart"/>
            <w:r w:rsidRPr="00177B00">
              <w:rPr>
                <w:rFonts w:ascii="Times New Roman" w:eastAsia="Times New Roman" w:hAnsi="Times New Roman" w:cs="Times New Roman"/>
                <w:color w:val="000000"/>
                <w:sz w:val="20"/>
                <w:szCs w:val="20"/>
                <w:lang w:eastAsia="ru-RU"/>
              </w:rPr>
              <w:t>Dev</w:t>
            </w:r>
            <w:proofErr w:type="spellEnd"/>
            <w:r w:rsidRPr="00177B00">
              <w:rPr>
                <w:rFonts w:ascii="Times New Roman" w:eastAsia="Times New Roman" w:hAnsi="Times New Roman" w:cs="Times New Roman"/>
                <w:color w:val="000000"/>
                <w:sz w:val="20"/>
                <w:szCs w:val="20"/>
                <w:lang w:eastAsia="ru-RU"/>
              </w:rPr>
              <w:t>.</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Min</w:t>
            </w:r>
            <w:proofErr w:type="spellEnd"/>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Max</w:t>
            </w:r>
            <w:proofErr w:type="spellEnd"/>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bc3</w:t>
            </w:r>
          </w:p>
        </w:tc>
        <w:tc>
          <w:tcPr>
            <w:tcW w:w="2160" w:type="dxa"/>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The share of the largest 3 banks’ assets in system total assets</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439</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71</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207</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217</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062</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ler</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Le</w:t>
            </w:r>
            <w:r w:rsidR="00270752" w:rsidRPr="00177B00">
              <w:rPr>
                <w:rFonts w:ascii="Times New Roman" w:eastAsia="Times New Roman" w:hAnsi="Times New Roman" w:cs="Times New Roman"/>
                <w:color w:val="000000"/>
                <w:sz w:val="20"/>
                <w:szCs w:val="20"/>
                <w:lang w:val="en-US" w:eastAsia="ru-RU"/>
              </w:rPr>
              <w:t>rner Index</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354</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259</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116</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183</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695</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tran</w:t>
            </w:r>
            <w:proofErr w:type="spellEnd"/>
          </w:p>
        </w:tc>
        <w:tc>
          <w:tcPr>
            <w:tcW w:w="2160" w:type="dxa"/>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Transparency Index</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423</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182</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828</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tranb</w:t>
            </w:r>
            <w:proofErr w:type="spellEnd"/>
          </w:p>
        </w:tc>
        <w:tc>
          <w:tcPr>
            <w:tcW w:w="2160" w:type="dxa"/>
          </w:tcPr>
          <w:p w:rsidR="00270752" w:rsidRPr="00177B00" w:rsidRDefault="001E3926"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hAnsi="Times New Roman" w:cs="Times New Roman"/>
                <w:sz w:val="20"/>
                <w:szCs w:val="20"/>
                <w:lang w:val="en-GB"/>
              </w:rPr>
              <w:t>Private</w:t>
            </w:r>
            <w:r w:rsidR="00270752" w:rsidRPr="00177B00">
              <w:rPr>
                <w:rFonts w:ascii="Times New Roman" w:hAnsi="Times New Roman" w:cs="Times New Roman"/>
                <w:sz w:val="20"/>
                <w:szCs w:val="20"/>
                <w:lang w:val="en-GB"/>
              </w:rPr>
              <w:t xml:space="preserve"> monitoring index</w:t>
            </w:r>
          </w:p>
        </w:tc>
        <w:tc>
          <w:tcPr>
            <w:tcW w:w="1363" w:type="dxa"/>
            <w:shd w:val="clear" w:color="auto" w:fill="auto"/>
            <w:noWrap/>
            <w:vAlign w:val="center"/>
            <w:hideMark/>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423</w:t>
            </w:r>
          </w:p>
        </w:tc>
        <w:tc>
          <w:tcPr>
            <w:tcW w:w="1250" w:type="dxa"/>
            <w:shd w:val="clear" w:color="auto" w:fill="auto"/>
            <w:noWrap/>
            <w:vAlign w:val="center"/>
            <w:hideMark/>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818</w:t>
            </w:r>
          </w:p>
        </w:tc>
        <w:tc>
          <w:tcPr>
            <w:tcW w:w="1250" w:type="dxa"/>
            <w:shd w:val="clear" w:color="auto" w:fill="auto"/>
            <w:noWrap/>
            <w:vAlign w:val="center"/>
            <w:hideMark/>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950</w:t>
            </w:r>
          </w:p>
        </w:tc>
        <w:tc>
          <w:tcPr>
            <w:tcW w:w="1000" w:type="dxa"/>
            <w:shd w:val="clear" w:color="auto" w:fill="auto"/>
            <w:noWrap/>
            <w:vAlign w:val="center"/>
            <w:hideMark/>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bd</w:t>
            </w:r>
            <w:proofErr w:type="spellEnd"/>
          </w:p>
        </w:tc>
        <w:tc>
          <w:tcPr>
            <w:tcW w:w="2160" w:type="dxa"/>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The share of banking system total deposits in GDP</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495</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49</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440</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46</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144</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791</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333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857</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g_GDP</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The growth rate of real GDP</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572</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218</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-14</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790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63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380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lastRenderedPageBreak/>
              <w:t>ccp</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Average consumer price index (annual percentage change)</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520</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7</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528</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422</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078</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359</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937</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iq</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Composite  index of institutional quality</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580</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228</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607</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990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11</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630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ent_int</w:t>
            </w:r>
            <w:proofErr w:type="spellEnd"/>
          </w:p>
        </w:tc>
        <w:tc>
          <w:tcPr>
            <w:tcW w:w="2160" w:type="dxa"/>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Entry barriers</w:t>
            </w:r>
            <w:r w:rsidR="00177B00" w:rsidRPr="00177B00">
              <w:rPr>
                <w:rFonts w:ascii="Times New Roman" w:eastAsia="Times New Roman" w:hAnsi="Times New Roman" w:cs="Times New Roman"/>
                <w:color w:val="000000"/>
                <w:sz w:val="20"/>
                <w:szCs w:val="20"/>
                <w:lang w:val="en-US" w:eastAsia="ru-RU"/>
              </w:rPr>
              <w:t xml:space="preserve"> (the share of bank licenses that  were denied in the total number of licenses that have been applied for)</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271</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17</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994</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31</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787</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dep</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Dummy variable for deposit insurance scheme (1 corresponds to the existence of the scheme, o – otherwise)</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423</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577</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495</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st_int</w:t>
            </w:r>
            <w:proofErr w:type="spellEnd"/>
          </w:p>
        </w:tc>
        <w:tc>
          <w:tcPr>
            <w:tcW w:w="2160" w:type="dxa"/>
          </w:tcPr>
          <w:p w:rsidR="00270752" w:rsidRPr="00177B00" w:rsidRDefault="00270752"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The share of state-owned banks</w:t>
            </w:r>
            <w:r w:rsidR="00177B00" w:rsidRPr="00177B00">
              <w:rPr>
                <w:rFonts w:ascii="Times New Roman" w:eastAsia="Times New Roman" w:hAnsi="Times New Roman" w:cs="Times New Roman"/>
                <w:color w:val="000000"/>
                <w:sz w:val="20"/>
                <w:szCs w:val="20"/>
                <w:lang w:val="en-US" w:eastAsia="ru-RU"/>
              </w:rPr>
              <w:t>’ assets in system total assets</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368</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14</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805</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19</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998</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96</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for_int</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The share of foreign-owned banks’ assets in system total assets</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359</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716</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33</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728</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gdpc</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val="en-US" w:eastAsia="ru-RU"/>
              </w:rPr>
            </w:pPr>
            <w:r w:rsidRPr="00177B00">
              <w:rPr>
                <w:rFonts w:ascii="Times New Roman" w:eastAsia="Times New Roman" w:hAnsi="Times New Roman" w:cs="Times New Roman"/>
                <w:color w:val="000000"/>
                <w:sz w:val="20"/>
                <w:szCs w:val="20"/>
                <w:lang w:val="en-US" w:eastAsia="ru-RU"/>
              </w:rPr>
              <w:t>GDP per capita</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576</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10706</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17769</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990</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92</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015</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151128</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100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ci</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val="en-US" w:eastAsia="ru-RU"/>
              </w:rPr>
              <w:t>Freedom from corruption index</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465</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841</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22</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481</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r w:rsidR="00270752" w:rsidRPr="00177B00" w:rsidTr="001E3926">
        <w:trPr>
          <w:trHeight w:val="361"/>
          <w:jc w:val="center"/>
        </w:trPr>
        <w:tc>
          <w:tcPr>
            <w:tcW w:w="1256"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proofErr w:type="spellStart"/>
            <w:r w:rsidRPr="00177B00">
              <w:rPr>
                <w:rFonts w:ascii="Times New Roman" w:eastAsia="Times New Roman" w:hAnsi="Times New Roman" w:cs="Times New Roman"/>
                <w:color w:val="000000"/>
                <w:sz w:val="20"/>
                <w:szCs w:val="20"/>
                <w:lang w:eastAsia="ru-RU"/>
              </w:rPr>
              <w:t>ff</w:t>
            </w:r>
            <w:proofErr w:type="spellEnd"/>
          </w:p>
        </w:tc>
        <w:tc>
          <w:tcPr>
            <w:tcW w:w="2160" w:type="dxa"/>
          </w:tcPr>
          <w:p w:rsidR="00270752" w:rsidRPr="00177B00" w:rsidRDefault="00177B00" w:rsidP="001E3926">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val="en-US" w:eastAsia="ru-RU"/>
              </w:rPr>
              <w:t>Financial freedom index</w:t>
            </w:r>
          </w:p>
        </w:tc>
        <w:tc>
          <w:tcPr>
            <w:tcW w:w="1363"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465</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50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086</w:t>
            </w:r>
          </w:p>
        </w:tc>
        <w:tc>
          <w:tcPr>
            <w:tcW w:w="125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20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479</w:t>
            </w:r>
          </w:p>
        </w:tc>
        <w:tc>
          <w:tcPr>
            <w:tcW w:w="1000"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10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c>
          <w:tcPr>
            <w:tcW w:w="1357" w:type="dxa"/>
            <w:shd w:val="clear" w:color="auto" w:fill="auto"/>
            <w:noWrap/>
            <w:vAlign w:val="center"/>
            <w:hideMark/>
          </w:tcPr>
          <w:p w:rsidR="00270752" w:rsidRPr="00177B00" w:rsidRDefault="00270752" w:rsidP="00F1389F">
            <w:pPr>
              <w:spacing w:after="0" w:line="240" w:lineRule="auto"/>
              <w:jc w:val="center"/>
              <w:rPr>
                <w:rFonts w:ascii="Times New Roman" w:eastAsia="Times New Roman" w:hAnsi="Times New Roman" w:cs="Times New Roman"/>
                <w:color w:val="000000"/>
                <w:sz w:val="20"/>
                <w:szCs w:val="20"/>
                <w:lang w:eastAsia="ru-RU"/>
              </w:rPr>
            </w:pPr>
            <w:r w:rsidRPr="00177B00">
              <w:rPr>
                <w:rFonts w:ascii="Times New Roman" w:eastAsia="Times New Roman" w:hAnsi="Times New Roman" w:cs="Times New Roman"/>
                <w:color w:val="000000"/>
                <w:sz w:val="20"/>
                <w:szCs w:val="20"/>
                <w:lang w:eastAsia="ru-RU"/>
              </w:rPr>
              <w:t>90</w:t>
            </w:r>
            <w:r w:rsidR="001E3926">
              <w:rPr>
                <w:rFonts w:ascii="Times New Roman" w:eastAsia="Times New Roman" w:hAnsi="Times New Roman" w:cs="Times New Roman"/>
                <w:color w:val="000000"/>
                <w:sz w:val="20"/>
                <w:szCs w:val="20"/>
                <w:lang w:eastAsia="ru-RU"/>
              </w:rPr>
              <w:t>.</w:t>
            </w:r>
            <w:r w:rsidRPr="00177B00">
              <w:rPr>
                <w:rFonts w:ascii="Times New Roman" w:eastAsia="Times New Roman" w:hAnsi="Times New Roman" w:cs="Times New Roman"/>
                <w:color w:val="000000"/>
                <w:sz w:val="20"/>
                <w:szCs w:val="20"/>
                <w:lang w:eastAsia="ru-RU"/>
              </w:rPr>
              <w:t>000</w:t>
            </w:r>
          </w:p>
        </w:tc>
      </w:tr>
    </w:tbl>
    <w:p w:rsidR="00F1389F" w:rsidRPr="001C5DF9" w:rsidRDefault="00F1389F" w:rsidP="00B37524">
      <w:pPr>
        <w:spacing w:after="0" w:line="360" w:lineRule="auto"/>
        <w:rPr>
          <w:rFonts w:ascii="Times New Roman" w:hAnsi="Times New Roman" w:cs="Times New Roman"/>
          <w:b/>
          <w:sz w:val="24"/>
          <w:szCs w:val="24"/>
          <w:lang w:val="en-GB"/>
        </w:rPr>
      </w:pPr>
    </w:p>
    <w:p w:rsidR="00B3003F" w:rsidRPr="00870A1A" w:rsidRDefault="00B3003F" w:rsidP="00870A1A">
      <w:pPr>
        <w:pStyle w:val="ac"/>
        <w:numPr>
          <w:ilvl w:val="0"/>
          <w:numId w:val="3"/>
        </w:numPr>
        <w:autoSpaceDE w:val="0"/>
        <w:autoSpaceDN w:val="0"/>
        <w:adjustRightInd w:val="0"/>
        <w:spacing w:after="0" w:line="360" w:lineRule="auto"/>
        <w:jc w:val="both"/>
        <w:rPr>
          <w:rFonts w:ascii="Times New Roman" w:hAnsi="Times New Roman" w:cs="Times New Roman"/>
          <w:b/>
          <w:sz w:val="28"/>
          <w:szCs w:val="28"/>
          <w:lang w:val="en-US"/>
        </w:rPr>
      </w:pPr>
      <w:r w:rsidRPr="00870A1A">
        <w:rPr>
          <w:rFonts w:ascii="Times New Roman" w:hAnsi="Times New Roman" w:cs="Times New Roman"/>
          <w:b/>
          <w:sz w:val="28"/>
          <w:szCs w:val="28"/>
          <w:lang w:val="en-US"/>
        </w:rPr>
        <w:t>Results</w:t>
      </w:r>
    </w:p>
    <w:p w:rsidR="00FF5A2C" w:rsidRDefault="00FF5A2C" w:rsidP="00FF5A2C">
      <w:pPr>
        <w:autoSpaceDE w:val="0"/>
        <w:autoSpaceDN w:val="0"/>
        <w:adjustRightInd w:val="0"/>
        <w:spacing w:after="0" w:line="360" w:lineRule="auto"/>
        <w:ind w:firstLine="709"/>
        <w:jc w:val="both"/>
        <w:rPr>
          <w:rFonts w:ascii="Times New Roman" w:hAnsi="Times New Roman"/>
          <w:sz w:val="24"/>
          <w:szCs w:val="24"/>
          <w:lang w:val="en-GB"/>
        </w:rPr>
      </w:pPr>
      <w:r w:rsidRPr="00FF5A2C">
        <w:rPr>
          <w:rFonts w:ascii="Times New Roman" w:hAnsi="Times New Roman"/>
          <w:sz w:val="24"/>
          <w:szCs w:val="24"/>
          <w:lang w:val="en-GB"/>
        </w:rPr>
        <w:t xml:space="preserve">The results of the estimations </w:t>
      </w:r>
      <w:r w:rsidR="001025F1">
        <w:rPr>
          <w:rFonts w:ascii="Times New Roman" w:hAnsi="Times New Roman"/>
          <w:sz w:val="24"/>
          <w:szCs w:val="24"/>
          <w:lang w:val="en-GB"/>
        </w:rPr>
        <w:t xml:space="preserve">for concentration and competition </w:t>
      </w:r>
      <w:r w:rsidRPr="00FF5A2C">
        <w:rPr>
          <w:rFonts w:ascii="Times New Roman" w:hAnsi="Times New Roman"/>
          <w:sz w:val="24"/>
          <w:szCs w:val="24"/>
          <w:lang w:val="en-GB"/>
        </w:rPr>
        <w:t>are presented in Table</w:t>
      </w:r>
      <w:r w:rsidR="001025F1">
        <w:rPr>
          <w:rFonts w:ascii="Times New Roman" w:hAnsi="Times New Roman"/>
          <w:sz w:val="24"/>
          <w:szCs w:val="24"/>
          <w:lang w:val="en-GB"/>
        </w:rPr>
        <w:t>s 2 and 3</w:t>
      </w:r>
      <w:r w:rsidRPr="00FF5A2C">
        <w:rPr>
          <w:rFonts w:ascii="Times New Roman" w:hAnsi="Times New Roman"/>
          <w:sz w:val="24"/>
          <w:szCs w:val="24"/>
          <w:lang w:val="en-GB"/>
        </w:rPr>
        <w:t xml:space="preserve"> </w:t>
      </w:r>
      <w:r w:rsidR="001025F1">
        <w:rPr>
          <w:rFonts w:ascii="Times New Roman" w:hAnsi="Times New Roman"/>
          <w:sz w:val="24"/>
          <w:szCs w:val="24"/>
          <w:lang w:val="en-GB"/>
        </w:rPr>
        <w:t>respectively</w:t>
      </w:r>
      <w:r w:rsidRPr="00FF5A2C">
        <w:rPr>
          <w:rFonts w:ascii="Times New Roman" w:hAnsi="Times New Roman"/>
          <w:sz w:val="24"/>
          <w:szCs w:val="24"/>
          <w:lang w:val="en-GB"/>
        </w:rPr>
        <w:t xml:space="preserve">. </w:t>
      </w:r>
      <w:r>
        <w:rPr>
          <w:rFonts w:ascii="Times New Roman" w:hAnsi="Times New Roman"/>
          <w:sz w:val="24"/>
          <w:szCs w:val="24"/>
          <w:lang w:val="en-GB"/>
        </w:rPr>
        <w:t xml:space="preserve">Interestingly, our findings contradict the common </w:t>
      </w:r>
      <w:r w:rsidR="00A03254">
        <w:rPr>
          <w:rFonts w:ascii="Times New Roman" w:hAnsi="Times New Roman"/>
          <w:sz w:val="24"/>
          <w:szCs w:val="24"/>
          <w:lang w:val="en-GB"/>
        </w:rPr>
        <w:t xml:space="preserve">view of policy-makers that greater information disclosure is </w:t>
      </w:r>
      <w:hyperlink r:id="rId13" w:tooltip="Show contexts" w:history="1">
        <w:r w:rsidR="00A03254" w:rsidRPr="00A03254">
          <w:rPr>
            <w:rFonts w:ascii="Times New Roman" w:hAnsi="Times New Roman"/>
            <w:sz w:val="24"/>
            <w:szCs w:val="24"/>
            <w:lang w:val="en-GB"/>
          </w:rPr>
          <w:t>undoubtedly</w:t>
        </w:r>
      </w:hyperlink>
      <w:r w:rsidR="00A03254">
        <w:rPr>
          <w:rFonts w:ascii="Times New Roman" w:hAnsi="Times New Roman"/>
          <w:sz w:val="24"/>
          <w:szCs w:val="24"/>
          <w:lang w:val="en-GB"/>
        </w:rPr>
        <w:t xml:space="preserve"> necessary for better functioning of the financial system. The</w:t>
      </w:r>
      <w:r w:rsidR="00DF15E3">
        <w:rPr>
          <w:rFonts w:ascii="Times New Roman" w:hAnsi="Times New Roman"/>
          <w:sz w:val="24"/>
          <w:szCs w:val="24"/>
          <w:lang w:val="en-GB"/>
        </w:rPr>
        <w:t xml:space="preserve"> results</w:t>
      </w:r>
      <w:r w:rsidR="00A03254">
        <w:rPr>
          <w:rFonts w:ascii="Times New Roman" w:hAnsi="Times New Roman"/>
          <w:sz w:val="24"/>
          <w:szCs w:val="24"/>
          <w:lang w:val="en-GB"/>
        </w:rPr>
        <w:t xml:space="preserve"> rather support some theoretical illustrations that excess information disclosure could even </w:t>
      </w:r>
      <w:r w:rsidR="002D0C1A">
        <w:rPr>
          <w:rFonts w:ascii="Times New Roman" w:hAnsi="Times New Roman"/>
          <w:sz w:val="24"/>
          <w:szCs w:val="24"/>
          <w:lang w:val="en-GB"/>
        </w:rPr>
        <w:t>deteriorate</w:t>
      </w:r>
      <w:r w:rsidR="00A03254">
        <w:rPr>
          <w:rFonts w:ascii="Times New Roman" w:hAnsi="Times New Roman"/>
          <w:sz w:val="24"/>
          <w:szCs w:val="24"/>
          <w:lang w:val="en-GB"/>
        </w:rPr>
        <w:t xml:space="preserve"> the </w:t>
      </w:r>
      <w:r w:rsidR="00DF15E3">
        <w:rPr>
          <w:rFonts w:ascii="Times New Roman" w:hAnsi="Times New Roman"/>
          <w:sz w:val="24"/>
          <w:szCs w:val="24"/>
          <w:lang w:val="en-GB"/>
        </w:rPr>
        <w:t>social</w:t>
      </w:r>
      <w:r w:rsidR="00A03254">
        <w:rPr>
          <w:rFonts w:ascii="Times New Roman" w:hAnsi="Times New Roman"/>
          <w:sz w:val="24"/>
          <w:szCs w:val="24"/>
          <w:lang w:val="en-GB"/>
        </w:rPr>
        <w:t xml:space="preserve"> welfare. </w:t>
      </w:r>
    </w:p>
    <w:p w:rsidR="002B21F6" w:rsidRDefault="002D0C1A" w:rsidP="00FF5A2C">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T</w:t>
      </w:r>
      <w:r w:rsidR="00B37C66">
        <w:rPr>
          <w:rFonts w:ascii="Times New Roman" w:hAnsi="Times New Roman"/>
          <w:sz w:val="24"/>
          <w:szCs w:val="24"/>
          <w:lang w:val="en-GB"/>
        </w:rPr>
        <w:t xml:space="preserve">he higher level of information transparency is associated with the lower level of bank competition and, at the same time, with the lower level of bank concentration. This is evidenced by the significant positive effect of the transparency variable on the Lerner index and by the negative effect of this variable on the bank concentration indicator, correspondingly. </w:t>
      </w:r>
      <w:r w:rsidR="002B21F6">
        <w:rPr>
          <w:rFonts w:ascii="Times New Roman" w:hAnsi="Times New Roman"/>
          <w:sz w:val="24"/>
          <w:szCs w:val="24"/>
          <w:lang w:val="en-GB"/>
        </w:rPr>
        <w:t>These results</w:t>
      </w:r>
      <w:r w:rsidR="00DF15E3">
        <w:rPr>
          <w:rFonts w:ascii="Times New Roman" w:hAnsi="Times New Roman"/>
          <w:sz w:val="24"/>
          <w:szCs w:val="24"/>
          <w:lang w:val="en-GB"/>
        </w:rPr>
        <w:t xml:space="preserve"> are stable for different model</w:t>
      </w:r>
      <w:r w:rsidR="002B21F6">
        <w:rPr>
          <w:rFonts w:ascii="Times New Roman" w:hAnsi="Times New Roman"/>
          <w:sz w:val="24"/>
          <w:szCs w:val="24"/>
          <w:lang w:val="en-GB"/>
        </w:rPr>
        <w:t xml:space="preserve"> specifications.</w:t>
      </w:r>
    </w:p>
    <w:p w:rsidR="002D0C1A" w:rsidRDefault="00570A6E" w:rsidP="002D0C1A">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At the same time, as expected, the higher quality of institutions</w:t>
      </w:r>
      <w:r w:rsidR="006E6996">
        <w:rPr>
          <w:rFonts w:ascii="Times New Roman" w:hAnsi="Times New Roman"/>
          <w:sz w:val="24"/>
          <w:szCs w:val="24"/>
          <w:lang w:val="en-GB"/>
        </w:rPr>
        <w:t xml:space="preserve"> (whether expressed as the sum of the Worldwide Governance Indicators or as the f</w:t>
      </w:r>
      <w:r w:rsidR="006E6996" w:rsidRPr="004E07A0">
        <w:rPr>
          <w:rFonts w:ascii="Times New Roman" w:hAnsi="Times New Roman"/>
          <w:sz w:val="24"/>
          <w:szCs w:val="24"/>
          <w:lang w:val="en-GB"/>
        </w:rPr>
        <w:t>reedom from corruption index</w:t>
      </w:r>
      <w:r w:rsidR="006E6996">
        <w:rPr>
          <w:rFonts w:ascii="Times New Roman" w:hAnsi="Times New Roman"/>
          <w:sz w:val="24"/>
          <w:szCs w:val="24"/>
          <w:lang w:val="en-GB"/>
        </w:rPr>
        <w:t>)</w:t>
      </w:r>
      <w:r>
        <w:rPr>
          <w:rFonts w:ascii="Times New Roman" w:hAnsi="Times New Roman"/>
          <w:sz w:val="24"/>
          <w:szCs w:val="24"/>
          <w:lang w:val="en-GB"/>
        </w:rPr>
        <w:t xml:space="preserve"> has </w:t>
      </w:r>
      <w:r w:rsidR="00DF15E3">
        <w:rPr>
          <w:rFonts w:ascii="Times New Roman" w:hAnsi="Times New Roman"/>
          <w:sz w:val="24"/>
          <w:szCs w:val="24"/>
          <w:lang w:val="en-GB"/>
        </w:rPr>
        <w:t>the</w:t>
      </w:r>
      <w:r>
        <w:rPr>
          <w:rFonts w:ascii="Times New Roman" w:hAnsi="Times New Roman"/>
          <w:sz w:val="24"/>
          <w:szCs w:val="24"/>
          <w:lang w:val="en-GB"/>
        </w:rPr>
        <w:t xml:space="preserve"> opposite (positive) link with respect to bank competition. However, it also corresponds to the greater share of the largest 3 banks’ assets in total system assets. </w:t>
      </w:r>
    </w:p>
    <w:p w:rsidR="00B11865" w:rsidRDefault="002D0C1A" w:rsidP="002D0C1A">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C</w:t>
      </w:r>
      <w:r w:rsidR="00661A55">
        <w:rPr>
          <w:rFonts w:ascii="Times New Roman" w:hAnsi="Times New Roman"/>
          <w:sz w:val="24"/>
          <w:szCs w:val="24"/>
          <w:lang w:val="en-GB"/>
        </w:rPr>
        <w:t xml:space="preserve">ountries </w:t>
      </w:r>
      <w:r w:rsidR="00DF15E3">
        <w:rPr>
          <w:rFonts w:ascii="Times New Roman" w:hAnsi="Times New Roman"/>
          <w:sz w:val="24"/>
          <w:szCs w:val="24"/>
          <w:lang w:val="en-GB"/>
        </w:rPr>
        <w:t>where the</w:t>
      </w:r>
      <w:r w:rsidR="00661A55">
        <w:rPr>
          <w:rFonts w:ascii="Times New Roman" w:hAnsi="Times New Roman"/>
          <w:sz w:val="24"/>
          <w:szCs w:val="24"/>
          <w:lang w:val="en-GB"/>
        </w:rPr>
        <w:t xml:space="preserve"> deposit insurance scheme </w:t>
      </w:r>
      <w:r w:rsidR="00DF15E3">
        <w:rPr>
          <w:rFonts w:ascii="Times New Roman" w:hAnsi="Times New Roman"/>
          <w:sz w:val="24"/>
          <w:szCs w:val="24"/>
          <w:lang w:val="en-GB"/>
        </w:rPr>
        <w:t xml:space="preserve">has been introduced </w:t>
      </w:r>
      <w:r w:rsidR="00661A55">
        <w:rPr>
          <w:rFonts w:ascii="Times New Roman" w:hAnsi="Times New Roman"/>
          <w:sz w:val="24"/>
          <w:szCs w:val="24"/>
          <w:lang w:val="en-GB"/>
        </w:rPr>
        <w:t>are characterised by lower levels of bank concentration.</w:t>
      </w:r>
      <w:r w:rsidR="002B21F6">
        <w:rPr>
          <w:rFonts w:ascii="Times New Roman" w:hAnsi="Times New Roman"/>
          <w:sz w:val="24"/>
          <w:szCs w:val="24"/>
          <w:lang w:val="en-GB"/>
        </w:rPr>
        <w:t xml:space="preserve"> Moreover, </w:t>
      </w:r>
      <w:r w:rsidR="00B61E95">
        <w:rPr>
          <w:rFonts w:ascii="Times New Roman" w:hAnsi="Times New Roman"/>
          <w:sz w:val="24"/>
          <w:szCs w:val="24"/>
          <w:lang w:val="en-GB"/>
        </w:rPr>
        <w:t xml:space="preserve">in countries with </w:t>
      </w:r>
      <w:r w:rsidR="00B11865">
        <w:rPr>
          <w:rFonts w:ascii="Times New Roman" w:hAnsi="Times New Roman"/>
          <w:sz w:val="24"/>
          <w:szCs w:val="24"/>
          <w:lang w:val="en-GB"/>
        </w:rPr>
        <w:t xml:space="preserve">worse macroeconomic environment </w:t>
      </w:r>
      <w:r w:rsidR="00B61E95">
        <w:rPr>
          <w:rFonts w:ascii="Times New Roman" w:hAnsi="Times New Roman"/>
          <w:sz w:val="24"/>
          <w:szCs w:val="24"/>
          <w:lang w:val="en-GB"/>
        </w:rPr>
        <w:lastRenderedPageBreak/>
        <w:t>the degree of</w:t>
      </w:r>
      <w:r w:rsidR="00B11865">
        <w:rPr>
          <w:rFonts w:ascii="Times New Roman" w:hAnsi="Times New Roman"/>
          <w:sz w:val="24"/>
          <w:szCs w:val="24"/>
          <w:lang w:val="en-GB"/>
        </w:rPr>
        <w:t xml:space="preserve"> bank concentration</w:t>
      </w:r>
      <w:r w:rsidR="00B61E95">
        <w:rPr>
          <w:rFonts w:ascii="Times New Roman" w:hAnsi="Times New Roman"/>
          <w:sz w:val="24"/>
          <w:szCs w:val="24"/>
          <w:lang w:val="en-GB"/>
        </w:rPr>
        <w:t xml:space="preserve"> is higher</w:t>
      </w:r>
      <w:r w:rsidR="00B11865">
        <w:rPr>
          <w:rFonts w:ascii="Times New Roman" w:hAnsi="Times New Roman"/>
          <w:sz w:val="24"/>
          <w:szCs w:val="24"/>
          <w:lang w:val="en-GB"/>
        </w:rPr>
        <w:t xml:space="preserve">. This is confirmed by the fact that inflation is </w:t>
      </w:r>
      <w:r w:rsidR="00B61E95">
        <w:rPr>
          <w:rFonts w:ascii="Times New Roman" w:hAnsi="Times New Roman"/>
          <w:sz w:val="24"/>
          <w:szCs w:val="24"/>
          <w:lang w:val="en-GB"/>
        </w:rPr>
        <w:t xml:space="preserve">positively </w:t>
      </w:r>
      <w:r w:rsidR="00B11865">
        <w:rPr>
          <w:rFonts w:ascii="Times New Roman" w:hAnsi="Times New Roman"/>
          <w:sz w:val="24"/>
          <w:szCs w:val="24"/>
          <w:lang w:val="en-GB"/>
        </w:rPr>
        <w:t>linked with the share of the largest 3 banks’ assets in total system assets.</w:t>
      </w:r>
    </w:p>
    <w:p w:rsidR="001025F1" w:rsidRDefault="001025F1" w:rsidP="00FA360E">
      <w:pPr>
        <w:pStyle w:val="ad"/>
        <w:spacing w:before="0" w:beforeAutospacing="0" w:after="0"/>
        <w:rPr>
          <w:b/>
          <w:lang w:val="en-GB"/>
        </w:rPr>
      </w:pPr>
    </w:p>
    <w:p w:rsidR="001C5DF9" w:rsidRDefault="00F44174" w:rsidP="001025F1">
      <w:pPr>
        <w:pStyle w:val="ad"/>
        <w:spacing w:before="0" w:beforeAutospacing="0" w:after="0" w:line="360" w:lineRule="auto"/>
        <w:jc w:val="both"/>
        <w:rPr>
          <w:b/>
          <w:lang w:val="en-GB"/>
        </w:rPr>
      </w:pPr>
      <w:proofErr w:type="gramStart"/>
      <w:r>
        <w:rPr>
          <w:b/>
          <w:lang w:val="en-GB"/>
        </w:rPr>
        <w:t xml:space="preserve">Table </w:t>
      </w:r>
      <w:r w:rsidR="00FF5A2C">
        <w:rPr>
          <w:b/>
          <w:lang w:val="en-GB"/>
        </w:rPr>
        <w:t>2.</w:t>
      </w:r>
      <w:proofErr w:type="gramEnd"/>
      <w:r w:rsidR="00FF5A2C">
        <w:rPr>
          <w:b/>
          <w:lang w:val="en-GB"/>
        </w:rPr>
        <w:t xml:space="preserve"> </w:t>
      </w:r>
      <w:r w:rsidR="00BB0F69">
        <w:rPr>
          <w:b/>
          <w:lang w:val="en-GB"/>
        </w:rPr>
        <w:t>Transparency Index and Concentration</w:t>
      </w:r>
      <w:r w:rsidR="00B11865">
        <w:rPr>
          <w:b/>
          <w:lang w:val="en-GB"/>
        </w:rPr>
        <w:t xml:space="preserve"> </w:t>
      </w:r>
      <w:r w:rsidR="00FF5A2C" w:rsidRPr="00690292">
        <w:rPr>
          <w:b/>
          <w:lang w:val="en-GB"/>
        </w:rPr>
        <w:t>(</w:t>
      </w:r>
      <w:r w:rsidR="00FF5A2C">
        <w:rPr>
          <w:b/>
          <w:lang w:val="en-GB"/>
        </w:rPr>
        <w:t xml:space="preserve">robust </w:t>
      </w:r>
      <w:proofErr w:type="spellStart"/>
      <w:proofErr w:type="gramStart"/>
      <w:r w:rsidR="00FF5A2C">
        <w:rPr>
          <w:b/>
          <w:lang w:val="en-GB"/>
        </w:rPr>
        <w:t>s.e</w:t>
      </w:r>
      <w:proofErr w:type="gramEnd"/>
      <w:r w:rsidR="00FF5A2C">
        <w:rPr>
          <w:b/>
          <w:lang w:val="en-GB"/>
        </w:rPr>
        <w:t>.</w:t>
      </w:r>
      <w:proofErr w:type="spellEnd"/>
      <w:r w:rsidR="00FF5A2C">
        <w:rPr>
          <w:b/>
          <w:lang w:val="en-GB"/>
        </w:rPr>
        <w:t xml:space="preserve"> in brackets</w:t>
      </w:r>
      <w:r w:rsidR="00FF5A2C" w:rsidRPr="00690292">
        <w:rPr>
          <w:b/>
          <w:lang w:val="en-GB"/>
        </w:rPr>
        <w:t>)</w:t>
      </w:r>
    </w:p>
    <w:tbl>
      <w:tblPr>
        <w:tblW w:w="5000" w:type="pct"/>
        <w:jc w:val="center"/>
        <w:tblLook w:val="04A0" w:firstRow="1" w:lastRow="0" w:firstColumn="1" w:lastColumn="0" w:noHBand="0" w:noVBand="1"/>
      </w:tblPr>
      <w:tblGrid>
        <w:gridCol w:w="1290"/>
        <w:gridCol w:w="1070"/>
        <w:gridCol w:w="1070"/>
        <w:gridCol w:w="1070"/>
        <w:gridCol w:w="1070"/>
        <w:gridCol w:w="1070"/>
        <w:gridCol w:w="1070"/>
        <w:gridCol w:w="1070"/>
        <w:gridCol w:w="1074"/>
      </w:tblGrid>
      <w:tr w:rsidR="00BB0F69" w:rsidRPr="001025F1" w:rsidTr="001025F1">
        <w:trPr>
          <w:trHeight w:val="20"/>
          <w:jc w:val="center"/>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F44174">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VARIABLE</w:t>
            </w:r>
          </w:p>
        </w:tc>
        <w:tc>
          <w:tcPr>
            <w:tcW w:w="4346" w:type="pct"/>
            <w:gridSpan w:val="8"/>
            <w:tcBorders>
              <w:top w:val="single" w:sz="4" w:space="0" w:color="auto"/>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val="en-US" w:eastAsia="ru-RU"/>
              </w:rPr>
            </w:pPr>
            <w:r w:rsidRPr="001025F1">
              <w:rPr>
                <w:rFonts w:ascii="Times New Roman" w:eastAsia="Times New Roman" w:hAnsi="Times New Roman" w:cs="Times New Roman"/>
                <w:sz w:val="20"/>
                <w:szCs w:val="20"/>
                <w:lang w:val="en-US" w:eastAsia="ru-RU"/>
              </w:rPr>
              <w:t>Y = bc3</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tran</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-3.730*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-3.789*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-4.504*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-4.577**</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-4.355**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-4.419**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-4.112**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-4.213**</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(2.177)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(2.120)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(2.307)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(2.217)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(2.016)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(1.960)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(1.965)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(1.942)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bd</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-0.066</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-0.079</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(0.063)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(0.063)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(0.051)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(0.051)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g_GDP</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0.181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0.218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0.137</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0.174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(0.338)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(0.337)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(0.334)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(0.328)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ccp</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0.320**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0.283**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0.331***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0.305**</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(0.092)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(0.089)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(0.126)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(0.123)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(0.116)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(0.114)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(0.125)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(0.121)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iq</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1.039**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0.760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1.387***</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1.116**</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(0.450)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(0.507)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(0.398)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(0.434)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ent_int</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0.022</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(0.043)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(0.041)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(0.039)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(0.036)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dep</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-7.339**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-7.546**</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-7.318**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-7.449**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-6.762**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-6.754**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-6.918**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-6.820**</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(3.519)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(3.483)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(3.402)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(3.400)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(2.935)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(2.960)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(3.082)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(3.104)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st_int</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-0.091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-0.101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(0.081)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(0.079)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(0.081)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for_int</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(0.054)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0.164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0.918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-1.114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-0.623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-1.528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-0.778</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(2.871)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(3.267)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(2.916)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(3.217)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(2.380)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(2.595)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(2.367)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(2.619)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3.033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3.685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4.204*</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4.602*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2.075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2.531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1.340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2.058</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(2.440)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(2.434)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(2.497)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(2.437)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(2.282)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(2.272)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(2.226)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(2.239)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gdpc</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ci</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0.302***</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0.271***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0.306***</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(0.103)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(0.097)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ff</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-0.043</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-0.040</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(0.088)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(0.088)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(0.089)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(0.090)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Constant</w:t>
            </w:r>
            <w:proofErr w:type="spellEnd"/>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84.020***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84.320***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71.360***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73.780***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73.910***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75.940***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86.710***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86.800***</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(7.335)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(7.172)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(7.546)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(7.368)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(6.896)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(6.451)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(7.004)  </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(6.537)  </w:t>
            </w:r>
          </w:p>
        </w:tc>
      </w:tr>
      <w:tr w:rsidR="00BB0F69" w:rsidRPr="001025F1" w:rsidTr="001025F1">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r2_w</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0.148</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0.149</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0.100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0.101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0.081</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0.090</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0.095</w:t>
            </w:r>
          </w:p>
        </w:tc>
        <w:tc>
          <w:tcPr>
            <w:tcW w:w="543"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1F12EF">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0.102</w:t>
            </w:r>
          </w:p>
        </w:tc>
      </w:tr>
    </w:tbl>
    <w:p w:rsidR="00BB0F69" w:rsidRPr="00BB0F69" w:rsidRDefault="00BB0F69" w:rsidP="001025F1">
      <w:pPr>
        <w:spacing w:after="0" w:line="360" w:lineRule="auto"/>
        <w:rPr>
          <w:rFonts w:ascii="Times New Roman" w:hAnsi="Times New Roman" w:cs="Times New Roman"/>
          <w:sz w:val="20"/>
          <w:szCs w:val="20"/>
          <w:lang w:val="en-GB"/>
        </w:rPr>
      </w:pPr>
      <w:r w:rsidRPr="00BB0F69">
        <w:rPr>
          <w:rFonts w:ascii="Times New Roman" w:hAnsi="Times New Roman" w:cs="Times New Roman"/>
          <w:sz w:val="20"/>
          <w:szCs w:val="20"/>
          <w:lang w:val="en-US"/>
        </w:rPr>
        <w:t>*** p&lt;0.01, ** p&lt;0.05, * p&lt;0.1</w:t>
      </w:r>
    </w:p>
    <w:p w:rsidR="0070525F" w:rsidRDefault="0070525F" w:rsidP="0070525F">
      <w:pPr>
        <w:pStyle w:val="ad"/>
        <w:spacing w:before="0" w:beforeAutospacing="0" w:after="0"/>
        <w:rPr>
          <w:b/>
          <w:lang w:val="en-GB"/>
        </w:rPr>
      </w:pPr>
    </w:p>
    <w:p w:rsidR="0070525F" w:rsidRDefault="0070525F" w:rsidP="001025F1">
      <w:pPr>
        <w:pStyle w:val="ad"/>
        <w:spacing w:before="0" w:beforeAutospacing="0" w:after="0" w:line="360" w:lineRule="auto"/>
        <w:jc w:val="both"/>
        <w:rPr>
          <w:b/>
          <w:lang w:val="en-GB"/>
        </w:rPr>
      </w:pPr>
      <w:proofErr w:type="gramStart"/>
      <w:r>
        <w:rPr>
          <w:b/>
          <w:lang w:val="en-GB"/>
        </w:rPr>
        <w:t>Table 3.</w:t>
      </w:r>
      <w:proofErr w:type="gramEnd"/>
      <w:r>
        <w:rPr>
          <w:b/>
          <w:lang w:val="en-GB"/>
        </w:rPr>
        <w:t xml:space="preserve"> Transparency Index and Competition </w:t>
      </w:r>
      <w:r w:rsidRPr="00690292">
        <w:rPr>
          <w:b/>
          <w:lang w:val="en-GB"/>
        </w:rPr>
        <w:t>(</w:t>
      </w:r>
      <w:r>
        <w:rPr>
          <w:b/>
          <w:lang w:val="en-GB"/>
        </w:rPr>
        <w:t xml:space="preserve">robust </w:t>
      </w:r>
      <w:proofErr w:type="spellStart"/>
      <w:proofErr w:type="gramStart"/>
      <w:r>
        <w:rPr>
          <w:b/>
          <w:lang w:val="en-GB"/>
        </w:rPr>
        <w:t>s.e</w:t>
      </w:r>
      <w:proofErr w:type="gramEnd"/>
      <w:r>
        <w:rPr>
          <w:b/>
          <w:lang w:val="en-GB"/>
        </w:rPr>
        <w:t>.</w:t>
      </w:r>
      <w:proofErr w:type="spellEnd"/>
      <w:r>
        <w:rPr>
          <w:b/>
          <w:lang w:val="en-GB"/>
        </w:rPr>
        <w:t xml:space="preserve"> in brackets</w:t>
      </w:r>
      <w:r w:rsidRPr="00690292">
        <w:rPr>
          <w:b/>
          <w:lang w:val="en-GB"/>
        </w:rPr>
        <w:t>)</w:t>
      </w:r>
    </w:p>
    <w:tbl>
      <w:tblPr>
        <w:tblW w:w="5000" w:type="pct"/>
        <w:jc w:val="center"/>
        <w:tblLook w:val="04A0" w:firstRow="1" w:lastRow="0" w:firstColumn="1" w:lastColumn="0" w:noHBand="0" w:noVBand="1"/>
      </w:tblPr>
      <w:tblGrid>
        <w:gridCol w:w="1377"/>
        <w:gridCol w:w="1042"/>
        <w:gridCol w:w="1042"/>
        <w:gridCol w:w="1042"/>
        <w:gridCol w:w="1043"/>
        <w:gridCol w:w="1043"/>
        <w:gridCol w:w="1181"/>
        <w:gridCol w:w="1043"/>
        <w:gridCol w:w="1041"/>
      </w:tblGrid>
      <w:tr w:rsidR="00BB0F69" w:rsidRPr="001025F1" w:rsidTr="001025F1">
        <w:trPr>
          <w:trHeight w:val="20"/>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VARIABLE</w:t>
            </w:r>
          </w:p>
        </w:tc>
        <w:tc>
          <w:tcPr>
            <w:tcW w:w="4301" w:type="pct"/>
            <w:gridSpan w:val="8"/>
            <w:tcBorders>
              <w:top w:val="single" w:sz="4" w:space="0" w:color="auto"/>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val="en-US" w:eastAsia="ru-RU"/>
              </w:rPr>
            </w:pPr>
            <w:r w:rsidRPr="001025F1">
              <w:rPr>
                <w:rFonts w:ascii="Times New Roman" w:eastAsia="Times New Roman" w:hAnsi="Times New Roman" w:cs="Times New Roman"/>
                <w:sz w:val="20"/>
                <w:szCs w:val="20"/>
                <w:lang w:val="en-US" w:eastAsia="ru-RU"/>
              </w:rPr>
              <w:t xml:space="preserve">Y = </w:t>
            </w:r>
            <w:proofErr w:type="spellStart"/>
            <w:r w:rsidRPr="001025F1">
              <w:rPr>
                <w:rFonts w:ascii="Times New Roman" w:eastAsia="Times New Roman" w:hAnsi="Times New Roman" w:cs="Times New Roman"/>
                <w:sz w:val="20"/>
                <w:szCs w:val="20"/>
                <w:lang w:val="en-US" w:eastAsia="ru-RU"/>
              </w:rPr>
              <w:t>ler</w:t>
            </w:r>
            <w:proofErr w:type="spellEnd"/>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tran</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0.029*</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0.031**</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0.029**</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0.028**</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(0.014)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(0.013)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(0.014)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(0.014)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bd</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g_GDP</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0.003</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0.003</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ccp</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iq</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-0.006*</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-0.008**</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ent_int</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w:t>
            </w:r>
            <w:r w:rsidRPr="001025F1">
              <w:rPr>
                <w:rFonts w:ascii="Times New Roman" w:eastAsia="Times New Roman" w:hAnsi="Times New Roman" w:cs="Times New Roman"/>
                <w:sz w:val="20"/>
                <w:szCs w:val="20"/>
                <w:lang w:val="en-US" w:eastAsia="ru-RU"/>
              </w:rPr>
              <w:t>0</w:t>
            </w:r>
            <w:r w:rsidRPr="001025F1">
              <w:rPr>
                <w:rFonts w:ascii="Times New Roman" w:eastAsia="Times New Roman" w:hAnsi="Times New Roman" w:cs="Times New Roman"/>
                <w:sz w:val="20"/>
                <w:szCs w:val="20"/>
                <w:lang w:eastAsia="ru-RU"/>
              </w:rPr>
              <w:t>***</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dep</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-0.014</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-0.011</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-0.014</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-0.026</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(0.024)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(0.024)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(0.025)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(0.023)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lastRenderedPageBreak/>
              <w:t>st_int</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for_int</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t1</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-0.024</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-0.017</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-0.032**</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-0.025</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(0.017)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(0.019)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(0.016)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(0.019)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(0.013)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(0.014)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0.036*</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0.037*</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0.038**</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0.033*</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0.036**</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0.043**</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(0.020)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(0.019)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(0.019)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(0.018)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(0.017)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(0.016)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(0.018)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(0.018)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gdpc</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ci</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ff</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Constant</w:t>
            </w:r>
            <w:proofErr w:type="spellEnd"/>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0.159***</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0.175***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0.237***</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0.256***</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0.235***</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0.270***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0.182***</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0.192***</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(0.058)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(0.052)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(0.064)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(0.056)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(0.040)  </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(0.040)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(0.043)  </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(0.046)  </w:t>
            </w:r>
          </w:p>
        </w:tc>
      </w:tr>
      <w:tr w:rsidR="00BB0F69" w:rsidRPr="001025F1" w:rsidTr="001025F1">
        <w:trPr>
          <w:trHeight w:val="20"/>
          <w:jc w:val="center"/>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r2_w</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0.224</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0.225</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0.280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0.302</w:t>
            </w:r>
          </w:p>
        </w:tc>
        <w:tc>
          <w:tcPr>
            <w:tcW w:w="59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0.306</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0.260</w:t>
            </w:r>
          </w:p>
        </w:tc>
        <w:tc>
          <w:tcPr>
            <w:tcW w:w="529" w:type="pct"/>
            <w:tcBorders>
              <w:top w:val="nil"/>
              <w:left w:val="nil"/>
              <w:bottom w:val="single" w:sz="4" w:space="0" w:color="auto"/>
              <w:right w:val="single" w:sz="4" w:space="0" w:color="auto"/>
            </w:tcBorders>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0.251</w:t>
            </w:r>
          </w:p>
        </w:tc>
      </w:tr>
    </w:tbl>
    <w:p w:rsidR="0070525F" w:rsidRPr="00BB0F69" w:rsidRDefault="0070525F" w:rsidP="001025F1">
      <w:pPr>
        <w:spacing w:after="0" w:line="360" w:lineRule="auto"/>
        <w:rPr>
          <w:rFonts w:ascii="Times New Roman" w:hAnsi="Times New Roman" w:cs="Times New Roman"/>
          <w:sz w:val="20"/>
          <w:szCs w:val="20"/>
          <w:lang w:val="en-GB"/>
        </w:rPr>
      </w:pPr>
      <w:r w:rsidRPr="00BB0F69">
        <w:rPr>
          <w:rFonts w:ascii="Times New Roman" w:hAnsi="Times New Roman" w:cs="Times New Roman"/>
          <w:sz w:val="20"/>
          <w:szCs w:val="20"/>
          <w:lang w:val="en-US"/>
        </w:rPr>
        <w:t>*** p&lt;0.01, ** p&lt;0.05, * p&lt;0.1</w:t>
      </w:r>
    </w:p>
    <w:p w:rsidR="001025F1" w:rsidRDefault="001025F1" w:rsidP="001025F1">
      <w:pPr>
        <w:rPr>
          <w:rFonts w:ascii="Times New Roman" w:hAnsi="Times New Roman" w:cs="Times New Roman"/>
          <w:b/>
          <w:sz w:val="24"/>
          <w:szCs w:val="24"/>
          <w:lang w:val="en-GB"/>
        </w:rPr>
      </w:pPr>
    </w:p>
    <w:p w:rsidR="001025F1" w:rsidRDefault="001025F1" w:rsidP="001025F1">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The robustness check (see Tables 4 and 5) confirms our findings with regard to the positive link between bank concentration and information disclosure. The relation between bank competition and the alternative transparency</w:t>
      </w:r>
      <w:r w:rsidRPr="002B21F6">
        <w:rPr>
          <w:rFonts w:ascii="Times New Roman" w:hAnsi="Times New Roman"/>
          <w:sz w:val="24"/>
          <w:szCs w:val="24"/>
          <w:lang w:val="en-GB"/>
        </w:rPr>
        <w:t xml:space="preserve"> index</w:t>
      </w:r>
      <w:r>
        <w:rPr>
          <w:rFonts w:ascii="Times New Roman" w:hAnsi="Times New Roman"/>
          <w:sz w:val="24"/>
          <w:szCs w:val="24"/>
          <w:lang w:val="en-GB"/>
        </w:rPr>
        <w:t xml:space="preserve"> is unclear. This is probably due to the different nature of the index. It rather captures the monitoring activity from private investors than directly the level of information disclosure.</w:t>
      </w:r>
    </w:p>
    <w:p w:rsidR="001025F1" w:rsidRDefault="001025F1" w:rsidP="001025F1">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Our results also indirectly demonstrate that competition and concentration are two different characteristics of the market. The market could be highly concentrated and yet remain rather competitive.  </w:t>
      </w:r>
    </w:p>
    <w:p w:rsidR="001025F1" w:rsidRDefault="001025F1" w:rsidP="001025F1">
      <w:pPr>
        <w:rPr>
          <w:rFonts w:ascii="Times New Roman" w:hAnsi="Times New Roman" w:cs="Times New Roman"/>
          <w:b/>
          <w:sz w:val="24"/>
          <w:szCs w:val="24"/>
          <w:lang w:val="en-GB"/>
        </w:rPr>
      </w:pPr>
    </w:p>
    <w:p w:rsidR="00927BE3" w:rsidRDefault="0070525F" w:rsidP="001025F1">
      <w:pPr>
        <w:spacing w:after="0" w:line="360" w:lineRule="auto"/>
        <w:jc w:val="both"/>
        <w:rPr>
          <w:rFonts w:ascii="Times New Roman" w:hAnsi="Times New Roman"/>
          <w:b/>
          <w:sz w:val="24"/>
          <w:szCs w:val="24"/>
          <w:lang w:val="en-GB"/>
        </w:rPr>
      </w:pPr>
      <w:proofErr w:type="gramStart"/>
      <w:r>
        <w:rPr>
          <w:rFonts w:ascii="Times New Roman" w:hAnsi="Times New Roman" w:cs="Times New Roman"/>
          <w:b/>
          <w:sz w:val="24"/>
          <w:szCs w:val="24"/>
          <w:lang w:val="en-GB"/>
        </w:rPr>
        <w:t>Table 4</w:t>
      </w:r>
      <w:r w:rsidR="00B11865">
        <w:rPr>
          <w:rFonts w:ascii="Times New Roman" w:hAnsi="Times New Roman" w:cs="Times New Roman"/>
          <w:b/>
          <w:sz w:val="24"/>
          <w:szCs w:val="24"/>
          <w:lang w:val="en-GB"/>
        </w:rPr>
        <w:t>.</w:t>
      </w:r>
      <w:proofErr w:type="gramEnd"/>
      <w:r w:rsidR="00B11865">
        <w:rPr>
          <w:rFonts w:ascii="Times New Roman" w:hAnsi="Times New Roman" w:cs="Times New Roman"/>
          <w:b/>
          <w:sz w:val="24"/>
          <w:szCs w:val="24"/>
          <w:lang w:val="en-GB"/>
        </w:rPr>
        <w:t xml:space="preserve"> </w:t>
      </w:r>
      <w:r w:rsidR="00BB0F69">
        <w:rPr>
          <w:rFonts w:ascii="Times New Roman" w:hAnsi="Times New Roman" w:cs="Times New Roman"/>
          <w:b/>
          <w:sz w:val="24"/>
          <w:szCs w:val="24"/>
          <w:lang w:val="en-GB"/>
        </w:rPr>
        <w:t>Private Monitoring Index and Co</w:t>
      </w:r>
      <w:r w:rsidR="001025F1">
        <w:rPr>
          <w:rFonts w:ascii="Times New Roman" w:hAnsi="Times New Roman" w:cs="Times New Roman"/>
          <w:b/>
          <w:sz w:val="24"/>
          <w:szCs w:val="24"/>
          <w:lang w:val="en-GB"/>
        </w:rPr>
        <w:t>ncentration</w:t>
      </w:r>
      <w:r w:rsidR="00B11865">
        <w:rPr>
          <w:rFonts w:ascii="Times New Roman" w:hAnsi="Times New Roman" w:cs="Times New Roman"/>
          <w:b/>
          <w:sz w:val="24"/>
          <w:szCs w:val="24"/>
          <w:lang w:val="en-GB"/>
        </w:rPr>
        <w:t xml:space="preserve">, robustness check </w:t>
      </w:r>
      <w:r w:rsidR="00B11865" w:rsidRPr="00690292">
        <w:rPr>
          <w:rFonts w:ascii="Times New Roman" w:hAnsi="Times New Roman"/>
          <w:b/>
          <w:sz w:val="24"/>
          <w:szCs w:val="24"/>
          <w:lang w:val="en-GB"/>
        </w:rPr>
        <w:t>(</w:t>
      </w:r>
      <w:r w:rsidR="00B11865">
        <w:rPr>
          <w:rFonts w:ascii="Times New Roman" w:hAnsi="Times New Roman"/>
          <w:b/>
          <w:sz w:val="24"/>
          <w:szCs w:val="24"/>
          <w:lang w:val="en-GB"/>
        </w:rPr>
        <w:t xml:space="preserve">robust </w:t>
      </w:r>
      <w:proofErr w:type="spellStart"/>
      <w:proofErr w:type="gramStart"/>
      <w:r w:rsidR="00B11865">
        <w:rPr>
          <w:rFonts w:ascii="Times New Roman" w:hAnsi="Times New Roman"/>
          <w:b/>
          <w:sz w:val="24"/>
          <w:szCs w:val="24"/>
          <w:lang w:val="en-GB"/>
        </w:rPr>
        <w:t>s.e</w:t>
      </w:r>
      <w:proofErr w:type="gramEnd"/>
      <w:r w:rsidR="00B11865">
        <w:rPr>
          <w:rFonts w:ascii="Times New Roman" w:hAnsi="Times New Roman"/>
          <w:b/>
          <w:sz w:val="24"/>
          <w:szCs w:val="24"/>
          <w:lang w:val="en-GB"/>
        </w:rPr>
        <w:t>.</w:t>
      </w:r>
      <w:proofErr w:type="spellEnd"/>
      <w:r w:rsidR="00B11865">
        <w:rPr>
          <w:rFonts w:ascii="Times New Roman" w:hAnsi="Times New Roman"/>
          <w:b/>
          <w:sz w:val="24"/>
          <w:szCs w:val="24"/>
          <w:lang w:val="en-GB"/>
        </w:rPr>
        <w:t xml:space="preserve"> in brackets</w:t>
      </w:r>
      <w:r w:rsidR="00B11865" w:rsidRPr="00690292">
        <w:rPr>
          <w:rFonts w:ascii="Times New Roman" w:hAnsi="Times New Roman"/>
          <w:b/>
          <w:sz w:val="24"/>
          <w:szCs w:val="24"/>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66"/>
        <w:gridCol w:w="1066"/>
        <w:gridCol w:w="1066"/>
        <w:gridCol w:w="1066"/>
        <w:gridCol w:w="1066"/>
        <w:gridCol w:w="1066"/>
        <w:gridCol w:w="1066"/>
        <w:gridCol w:w="1066"/>
      </w:tblGrid>
      <w:tr w:rsidR="00BB0F69" w:rsidRPr="001025F1" w:rsidTr="001025F1">
        <w:trPr>
          <w:trHeight w:val="20"/>
          <w:jc w:val="center"/>
        </w:trPr>
        <w:tc>
          <w:tcPr>
            <w:tcW w:w="774" w:type="pct"/>
            <w:shd w:val="clear" w:color="auto" w:fill="auto"/>
            <w:noWrap/>
            <w:vAlign w:val="bottom"/>
            <w:hideMark/>
          </w:tcPr>
          <w:p w:rsidR="00BB0F69" w:rsidRPr="001025F1" w:rsidRDefault="001025F1" w:rsidP="0037457D">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VARIABLE</w:t>
            </w:r>
          </w:p>
        </w:tc>
        <w:tc>
          <w:tcPr>
            <w:tcW w:w="4226" w:type="pct"/>
            <w:gridSpan w:val="8"/>
            <w:shd w:val="clear" w:color="auto" w:fill="auto"/>
            <w:noWrap/>
            <w:vAlign w:val="bottom"/>
            <w:hideMark/>
          </w:tcPr>
          <w:p w:rsidR="00BB0F69" w:rsidRPr="001025F1" w:rsidRDefault="00BB0F69" w:rsidP="009C0211">
            <w:pPr>
              <w:spacing w:after="0" w:line="240" w:lineRule="auto"/>
              <w:jc w:val="center"/>
              <w:rPr>
                <w:rFonts w:ascii="Times New Roman" w:eastAsia="Times New Roman" w:hAnsi="Times New Roman" w:cs="Times New Roman"/>
                <w:sz w:val="20"/>
                <w:szCs w:val="20"/>
                <w:lang w:val="en-US" w:eastAsia="ru-RU"/>
              </w:rPr>
            </w:pPr>
            <w:r w:rsidRPr="001025F1">
              <w:rPr>
                <w:rFonts w:ascii="Times New Roman" w:eastAsia="Times New Roman" w:hAnsi="Times New Roman" w:cs="Times New Roman"/>
                <w:sz w:val="20"/>
                <w:szCs w:val="20"/>
                <w:lang w:val="en-US" w:eastAsia="ru-RU"/>
              </w:rPr>
              <w:t>Y = bc3</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tranb</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-4.842***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-4.752***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-5.099***</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-5.082***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-4.510***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-4.441***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-4.682***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-4.514***</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(1.547)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(1.528)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(1.566)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(1.558)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(1.447)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(1.468)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(1.441)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(1.451)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bd</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-0.074</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-0.089</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-0.067</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-0.082*</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(0.055)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(0.060)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(0.060)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(0.050)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g_GDP</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0.211</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0.251</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0.144</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0.186</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(0.324)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(0.329)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(0.338)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(0.330)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ccp</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0.236***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0.281***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0.233**</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0.309***</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0.277***</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(0.105)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(0.099)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(0.109)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(0.107)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iq</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1.241***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0.968*</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1.509***</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1.226***</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(0.457)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(0.546)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(0.379)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(0.452)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ent_int</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0.015</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0.025</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0.023</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0.024</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0.024</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(0.039)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(0.035)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(0.038)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(0.035)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st_int</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-0.049</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(0.084)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(0.082)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for_int</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0.015</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0.044</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0.045</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(0.054)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(0.057)  </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t1</w:t>
            </w: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0.157</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0.981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0.509</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-0.126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0.492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-0.846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0.036</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(3.337)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(3.794)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(3.332)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(3.696)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(2.625)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(2.961)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(2.646)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(3.020)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t5</w:t>
            </w: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2.232</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3.058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3.623</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4.193</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2.440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3.026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1.483</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2.377</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(2.936)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(2.880)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(2.905)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(2.781)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(2.522)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(2.493)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(2.524)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(2.519)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gdpc</w:t>
            </w:r>
            <w:proofErr w:type="spellEnd"/>
          </w:p>
        </w:tc>
        <w:tc>
          <w:tcPr>
            <w:tcW w:w="443"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ci</w:t>
            </w:r>
            <w:proofErr w:type="spellEnd"/>
          </w:p>
        </w:tc>
        <w:tc>
          <w:tcPr>
            <w:tcW w:w="443"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0.328***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0.295**</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0.314***</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0.268***</w:t>
            </w: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(0.093)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(0.116)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(0.079)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(0.101)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ff</w:t>
            </w:r>
            <w:proofErr w:type="spellEnd"/>
          </w:p>
        </w:tc>
        <w:tc>
          <w:tcPr>
            <w:tcW w:w="443"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-0.077</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-0.094</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-0.089</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(0.093)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(0.094)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Constant</w:t>
            </w:r>
            <w:proofErr w:type="spellEnd"/>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84.190***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84.050***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69.100***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71.390***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74.670***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76.370***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89.040***</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88.350***</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(7.654)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(7.860)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(7.872)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(7.245)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(6.983)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(6.181)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(6.933)  </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(6.691)  </w:t>
            </w:r>
          </w:p>
        </w:tc>
      </w:tr>
      <w:tr w:rsidR="00BB0F69" w:rsidRPr="001025F1" w:rsidTr="001025F1">
        <w:trPr>
          <w:trHeight w:val="20"/>
          <w:jc w:val="center"/>
        </w:trPr>
        <w:tc>
          <w:tcPr>
            <w:tcW w:w="774" w:type="pct"/>
            <w:shd w:val="clear" w:color="auto" w:fill="auto"/>
            <w:noWrap/>
            <w:vAlign w:val="bottom"/>
            <w:hideMark/>
          </w:tcPr>
          <w:p w:rsidR="00BB0F69" w:rsidRPr="001025F1" w:rsidRDefault="00BB0F69" w:rsidP="0037457D">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r2_w</w:t>
            </w:r>
          </w:p>
        </w:tc>
        <w:tc>
          <w:tcPr>
            <w:tcW w:w="443"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0.121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0.117</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0.073</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0.061</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0.066</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0.078</w:t>
            </w:r>
          </w:p>
        </w:tc>
        <w:tc>
          <w:tcPr>
            <w:tcW w:w="540" w:type="pct"/>
            <w:shd w:val="clear" w:color="auto" w:fill="auto"/>
            <w:noWrap/>
            <w:vAlign w:val="bottom"/>
            <w:hideMark/>
          </w:tcPr>
          <w:p w:rsidR="00BB0F69" w:rsidRPr="001025F1" w:rsidRDefault="00BB0F69" w:rsidP="0037457D">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0.080</w:t>
            </w:r>
          </w:p>
        </w:tc>
      </w:tr>
    </w:tbl>
    <w:p w:rsidR="00BB0F69" w:rsidRPr="00BB0F69" w:rsidRDefault="00BB0F69" w:rsidP="001025F1">
      <w:pPr>
        <w:spacing w:after="0" w:line="360" w:lineRule="auto"/>
        <w:rPr>
          <w:rFonts w:ascii="Times New Roman" w:hAnsi="Times New Roman" w:cs="Times New Roman"/>
          <w:sz w:val="20"/>
          <w:szCs w:val="20"/>
          <w:lang w:val="en-GB"/>
        </w:rPr>
      </w:pPr>
      <w:r w:rsidRPr="00BB0F69">
        <w:rPr>
          <w:rFonts w:ascii="Times New Roman" w:hAnsi="Times New Roman" w:cs="Times New Roman"/>
          <w:sz w:val="20"/>
          <w:szCs w:val="20"/>
          <w:lang w:val="en-US"/>
        </w:rPr>
        <w:t>*** p&lt;0.01, ** p&lt;0.05, * p&lt;0.1</w:t>
      </w:r>
    </w:p>
    <w:p w:rsidR="00FA360E" w:rsidRDefault="00FA360E" w:rsidP="001C5DF9">
      <w:pPr>
        <w:spacing w:after="0" w:line="360" w:lineRule="auto"/>
        <w:rPr>
          <w:rFonts w:ascii="Times New Roman" w:hAnsi="Times New Roman" w:cs="Times New Roman"/>
          <w:b/>
          <w:sz w:val="24"/>
          <w:szCs w:val="24"/>
          <w:lang w:val="en-GB"/>
        </w:rPr>
      </w:pPr>
    </w:p>
    <w:p w:rsidR="0070525F" w:rsidRDefault="0070525F" w:rsidP="001025F1">
      <w:pPr>
        <w:spacing w:after="0" w:line="360" w:lineRule="auto"/>
        <w:jc w:val="both"/>
        <w:rPr>
          <w:rFonts w:ascii="Times New Roman" w:hAnsi="Times New Roman"/>
          <w:b/>
          <w:sz w:val="24"/>
          <w:szCs w:val="24"/>
          <w:lang w:val="en-GB"/>
        </w:rPr>
      </w:pPr>
      <w:proofErr w:type="gramStart"/>
      <w:r>
        <w:rPr>
          <w:rFonts w:ascii="Times New Roman" w:hAnsi="Times New Roman" w:cs="Times New Roman"/>
          <w:b/>
          <w:sz w:val="24"/>
          <w:szCs w:val="24"/>
          <w:lang w:val="en-GB"/>
        </w:rPr>
        <w:t>Table 5.</w:t>
      </w:r>
      <w:proofErr w:type="gramEnd"/>
      <w:r>
        <w:rPr>
          <w:rFonts w:ascii="Times New Roman" w:hAnsi="Times New Roman" w:cs="Times New Roman"/>
          <w:b/>
          <w:sz w:val="24"/>
          <w:szCs w:val="24"/>
          <w:lang w:val="en-GB"/>
        </w:rPr>
        <w:t xml:space="preserve"> Private Monitoring Index and Competition, robustness check </w:t>
      </w:r>
      <w:r w:rsidRPr="00690292">
        <w:rPr>
          <w:rFonts w:ascii="Times New Roman" w:hAnsi="Times New Roman"/>
          <w:b/>
          <w:sz w:val="24"/>
          <w:szCs w:val="24"/>
          <w:lang w:val="en-GB"/>
        </w:rPr>
        <w:t>(</w:t>
      </w:r>
      <w:r>
        <w:rPr>
          <w:rFonts w:ascii="Times New Roman" w:hAnsi="Times New Roman"/>
          <w:b/>
          <w:sz w:val="24"/>
          <w:szCs w:val="24"/>
          <w:lang w:val="en-GB"/>
        </w:rPr>
        <w:t xml:space="preserve">robust </w:t>
      </w:r>
      <w:proofErr w:type="spellStart"/>
      <w:proofErr w:type="gramStart"/>
      <w:r>
        <w:rPr>
          <w:rFonts w:ascii="Times New Roman" w:hAnsi="Times New Roman"/>
          <w:b/>
          <w:sz w:val="24"/>
          <w:szCs w:val="24"/>
          <w:lang w:val="en-GB"/>
        </w:rPr>
        <w:t>s.e</w:t>
      </w:r>
      <w:proofErr w:type="gramEnd"/>
      <w:r>
        <w:rPr>
          <w:rFonts w:ascii="Times New Roman" w:hAnsi="Times New Roman"/>
          <w:b/>
          <w:sz w:val="24"/>
          <w:szCs w:val="24"/>
          <w:lang w:val="en-GB"/>
        </w:rPr>
        <w:t>.</w:t>
      </w:r>
      <w:proofErr w:type="spellEnd"/>
      <w:r>
        <w:rPr>
          <w:rFonts w:ascii="Times New Roman" w:hAnsi="Times New Roman"/>
          <w:b/>
          <w:sz w:val="24"/>
          <w:szCs w:val="24"/>
          <w:lang w:val="en-GB"/>
        </w:rPr>
        <w:t xml:space="preserve"> in brackets</w:t>
      </w:r>
      <w:r w:rsidRPr="00690292">
        <w:rPr>
          <w:rFonts w:ascii="Times New Roman" w:hAnsi="Times New Roman"/>
          <w:b/>
          <w:sz w:val="24"/>
          <w:szCs w:val="24"/>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019"/>
        <w:gridCol w:w="1019"/>
        <w:gridCol w:w="1019"/>
        <w:gridCol w:w="1019"/>
        <w:gridCol w:w="1090"/>
        <w:gridCol w:w="1090"/>
        <w:gridCol w:w="1090"/>
        <w:gridCol w:w="1096"/>
      </w:tblGrid>
      <w:tr w:rsidR="00BB0F69" w:rsidRPr="001025F1" w:rsidTr="001025F1">
        <w:trPr>
          <w:trHeight w:val="20"/>
          <w:jc w:val="center"/>
        </w:trPr>
        <w:tc>
          <w:tcPr>
            <w:tcW w:w="717" w:type="pct"/>
            <w:shd w:val="clear" w:color="auto" w:fill="auto"/>
            <w:noWrap/>
            <w:vAlign w:val="bottom"/>
            <w:hideMark/>
          </w:tcPr>
          <w:p w:rsidR="00BB0F69" w:rsidRPr="001025F1" w:rsidRDefault="001025F1" w:rsidP="00D038A8">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VARIABLE</w:t>
            </w:r>
          </w:p>
        </w:tc>
        <w:tc>
          <w:tcPr>
            <w:tcW w:w="4283" w:type="pct"/>
            <w:gridSpan w:val="8"/>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val="en-US" w:eastAsia="ru-RU"/>
              </w:rPr>
            </w:pPr>
            <w:r w:rsidRPr="001025F1">
              <w:rPr>
                <w:rFonts w:ascii="Times New Roman" w:eastAsia="Times New Roman" w:hAnsi="Times New Roman" w:cs="Times New Roman"/>
                <w:sz w:val="20"/>
                <w:szCs w:val="20"/>
                <w:lang w:val="en-US" w:eastAsia="ru-RU"/>
              </w:rPr>
              <w:t xml:space="preserve">Y = </w:t>
            </w:r>
            <w:proofErr w:type="spellStart"/>
            <w:r w:rsidRPr="001025F1">
              <w:rPr>
                <w:rFonts w:ascii="Times New Roman" w:eastAsia="Times New Roman" w:hAnsi="Times New Roman" w:cs="Times New Roman"/>
                <w:sz w:val="20"/>
                <w:szCs w:val="20"/>
                <w:lang w:val="en-US" w:eastAsia="ru-RU"/>
              </w:rPr>
              <w:t>ler</w:t>
            </w:r>
            <w:proofErr w:type="spellEnd"/>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tranb</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-0.008</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-0.007</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-0.008</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-0.008</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(0.010)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(0.009)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bd</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g_GDP</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0.003</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0.003</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(0.002)  </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ccp</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iq</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-0.004</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-0.003</w:t>
            </w: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-0.004</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-0.006*</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(0.003)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ent_int</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st_int</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for_int</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t1</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-0.037**</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-0.046**</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-0.032**</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-0.035*</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-0.047***</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-0.044***</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-0.046***</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-0.043***</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(0.017)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(0.019)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(0.016)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(0.018)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(0.013)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(0.013)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t5</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0.027</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0.026</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0.031*</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0.021</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0.026*</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0.024</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0.029*</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(0.019)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(0.018)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(0.018)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(0.016)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(0.014)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(0.016)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(0.015)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gdpc</w:t>
            </w:r>
            <w:proofErr w:type="spellEnd"/>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ci</w:t>
            </w:r>
            <w:proofErr w:type="spellEnd"/>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-0.001</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-0.002</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ff</w:t>
            </w:r>
            <w:proofErr w:type="spellEnd"/>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0.000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(0.001)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roofErr w:type="spellStart"/>
            <w:r w:rsidRPr="001025F1">
              <w:rPr>
                <w:rFonts w:ascii="Times New Roman" w:eastAsia="Times New Roman" w:hAnsi="Times New Roman" w:cs="Times New Roman"/>
                <w:sz w:val="20"/>
                <w:szCs w:val="20"/>
                <w:lang w:eastAsia="ru-RU"/>
              </w:rPr>
              <w:t>Constant</w:t>
            </w:r>
            <w:proofErr w:type="spellEnd"/>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0.224***</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0.242***</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0.292***</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0.307***</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0.291***</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0.329***</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0.253***</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0.270***</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(0.042)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(0.038)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(0.052)  </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(0.047)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(0.044)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(0.045)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(0.052)  </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 xml:space="preserve">(0.053)  </w:t>
            </w:r>
          </w:p>
        </w:tc>
      </w:tr>
      <w:tr w:rsidR="00BB0F69" w:rsidRPr="001025F1" w:rsidTr="001025F1">
        <w:trPr>
          <w:trHeight w:val="20"/>
          <w:jc w:val="center"/>
        </w:trPr>
        <w:tc>
          <w:tcPr>
            <w:tcW w:w="717" w:type="pct"/>
            <w:shd w:val="clear" w:color="auto" w:fill="auto"/>
            <w:noWrap/>
            <w:vAlign w:val="bottom"/>
            <w:hideMark/>
          </w:tcPr>
          <w:p w:rsidR="00BB0F69" w:rsidRPr="001025F1" w:rsidRDefault="00BB0F69" w:rsidP="00D038A8">
            <w:pPr>
              <w:spacing w:after="0" w:line="240" w:lineRule="auto"/>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r2_w</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0.206</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0.199</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0.258</w:t>
            </w:r>
          </w:p>
        </w:tc>
        <w:tc>
          <w:tcPr>
            <w:tcW w:w="517"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0.262</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0.287</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0.284</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0.255</w:t>
            </w:r>
          </w:p>
        </w:tc>
        <w:tc>
          <w:tcPr>
            <w:tcW w:w="553" w:type="pct"/>
            <w:shd w:val="clear" w:color="auto" w:fill="auto"/>
            <w:noWrap/>
            <w:vAlign w:val="bottom"/>
            <w:hideMark/>
          </w:tcPr>
          <w:p w:rsidR="00BB0F69" w:rsidRPr="001025F1" w:rsidRDefault="00BB0F69" w:rsidP="00D038A8">
            <w:pPr>
              <w:spacing w:after="0" w:line="240" w:lineRule="auto"/>
              <w:jc w:val="center"/>
              <w:rPr>
                <w:rFonts w:ascii="Times New Roman" w:eastAsia="Times New Roman" w:hAnsi="Times New Roman" w:cs="Times New Roman"/>
                <w:sz w:val="20"/>
                <w:szCs w:val="20"/>
                <w:lang w:eastAsia="ru-RU"/>
              </w:rPr>
            </w:pPr>
            <w:r w:rsidRPr="001025F1">
              <w:rPr>
                <w:rFonts w:ascii="Times New Roman" w:eastAsia="Times New Roman" w:hAnsi="Times New Roman" w:cs="Times New Roman"/>
                <w:sz w:val="20"/>
                <w:szCs w:val="20"/>
                <w:lang w:eastAsia="ru-RU"/>
              </w:rPr>
              <w:t>0.240</w:t>
            </w:r>
          </w:p>
        </w:tc>
      </w:tr>
    </w:tbl>
    <w:p w:rsidR="0070525F" w:rsidRPr="00BB0F69" w:rsidRDefault="0070525F" w:rsidP="001025F1">
      <w:pPr>
        <w:spacing w:after="0" w:line="360" w:lineRule="auto"/>
        <w:rPr>
          <w:rFonts w:ascii="Times New Roman" w:hAnsi="Times New Roman" w:cs="Times New Roman"/>
          <w:sz w:val="20"/>
          <w:szCs w:val="20"/>
          <w:lang w:val="en-GB"/>
        </w:rPr>
      </w:pPr>
      <w:r w:rsidRPr="00BB0F69">
        <w:rPr>
          <w:rFonts w:ascii="Times New Roman" w:hAnsi="Times New Roman" w:cs="Times New Roman"/>
          <w:sz w:val="20"/>
          <w:szCs w:val="20"/>
          <w:lang w:val="en-US"/>
        </w:rPr>
        <w:t>*** p&lt;0.01, ** p&lt;0.05, * p&lt;0.1</w:t>
      </w:r>
    </w:p>
    <w:p w:rsidR="00BB0F69" w:rsidRDefault="00BB0F69" w:rsidP="001C5DF9">
      <w:pPr>
        <w:spacing w:after="0" w:line="360" w:lineRule="auto"/>
        <w:rPr>
          <w:rFonts w:ascii="Times New Roman" w:hAnsi="Times New Roman" w:cs="Times New Roman"/>
          <w:b/>
          <w:sz w:val="24"/>
          <w:szCs w:val="24"/>
          <w:lang w:val="en-GB"/>
        </w:rPr>
        <w:sectPr w:rsidR="00BB0F69" w:rsidSect="001025F1">
          <w:footerReference w:type="default" r:id="rId14"/>
          <w:pgSz w:w="11906" w:h="16838" w:code="9"/>
          <w:pgMar w:top="1418" w:right="1134" w:bottom="1418" w:left="1134" w:header="709" w:footer="709" w:gutter="0"/>
          <w:cols w:space="708"/>
          <w:docGrid w:linePitch="360"/>
        </w:sectPr>
      </w:pPr>
    </w:p>
    <w:p w:rsidR="00FA360E" w:rsidRPr="008E73FD" w:rsidRDefault="00FA360E" w:rsidP="008E73FD">
      <w:pPr>
        <w:pStyle w:val="ac"/>
        <w:numPr>
          <w:ilvl w:val="0"/>
          <w:numId w:val="3"/>
        </w:numPr>
        <w:autoSpaceDE w:val="0"/>
        <w:autoSpaceDN w:val="0"/>
        <w:adjustRightInd w:val="0"/>
        <w:spacing w:after="0" w:line="360" w:lineRule="auto"/>
        <w:jc w:val="both"/>
        <w:rPr>
          <w:rFonts w:ascii="Times New Roman" w:hAnsi="Times New Roman" w:cs="Times New Roman"/>
          <w:b/>
          <w:sz w:val="28"/>
          <w:szCs w:val="28"/>
          <w:lang w:val="en-US"/>
        </w:rPr>
      </w:pPr>
      <w:r w:rsidRPr="008E73FD">
        <w:rPr>
          <w:rFonts w:ascii="Times New Roman" w:hAnsi="Times New Roman" w:cs="Times New Roman"/>
          <w:b/>
          <w:sz w:val="28"/>
          <w:szCs w:val="28"/>
          <w:lang w:val="en-US"/>
        </w:rPr>
        <w:lastRenderedPageBreak/>
        <w:t>Conclusions</w:t>
      </w:r>
    </w:p>
    <w:p w:rsidR="008B3636" w:rsidRDefault="008B3636" w:rsidP="008B3636">
      <w:pPr>
        <w:autoSpaceDE w:val="0"/>
        <w:autoSpaceDN w:val="0"/>
        <w:adjustRightInd w:val="0"/>
        <w:spacing w:after="0" w:line="360" w:lineRule="auto"/>
        <w:ind w:firstLine="709"/>
        <w:jc w:val="both"/>
        <w:rPr>
          <w:rFonts w:ascii="Times New Roman" w:hAnsi="Times New Roman"/>
          <w:sz w:val="24"/>
          <w:szCs w:val="24"/>
          <w:lang w:val="en-GB"/>
        </w:rPr>
      </w:pPr>
      <w:r w:rsidRPr="008B3636">
        <w:rPr>
          <w:rFonts w:ascii="Times New Roman" w:hAnsi="Times New Roman"/>
          <w:sz w:val="24"/>
          <w:szCs w:val="24"/>
          <w:lang w:val="en-GB"/>
        </w:rPr>
        <w:t xml:space="preserve">There is </w:t>
      </w:r>
      <w:r>
        <w:rPr>
          <w:rFonts w:ascii="Times New Roman" w:hAnsi="Times New Roman"/>
          <w:sz w:val="24"/>
          <w:szCs w:val="24"/>
          <w:lang w:val="en-GB"/>
        </w:rPr>
        <w:t xml:space="preserve">an </w:t>
      </w:r>
      <w:r w:rsidRPr="008B3636">
        <w:rPr>
          <w:rFonts w:ascii="Times New Roman" w:hAnsi="Times New Roman"/>
          <w:sz w:val="24"/>
          <w:szCs w:val="24"/>
          <w:lang w:val="en-GB"/>
        </w:rPr>
        <w:t>implicit assumption among policy-makers</w:t>
      </w:r>
      <w:r>
        <w:rPr>
          <w:rFonts w:ascii="Times New Roman" w:hAnsi="Times New Roman"/>
          <w:sz w:val="24"/>
          <w:szCs w:val="24"/>
          <w:lang w:val="en-GB"/>
        </w:rPr>
        <w:t xml:space="preserve"> that one of the main impediments to the efficient and stable functioning of the financial system is the lack of sufficient information disclosure by market participants. Th</w:t>
      </w:r>
      <w:r w:rsidR="00DF15E3">
        <w:rPr>
          <w:rFonts w:ascii="Times New Roman" w:hAnsi="Times New Roman"/>
          <w:sz w:val="24"/>
          <w:szCs w:val="24"/>
          <w:lang w:val="en-GB"/>
        </w:rPr>
        <w:t>erefore</w:t>
      </w:r>
      <w:r>
        <w:rPr>
          <w:rFonts w:ascii="Times New Roman" w:hAnsi="Times New Roman"/>
          <w:sz w:val="24"/>
          <w:szCs w:val="24"/>
          <w:lang w:val="en-GB"/>
        </w:rPr>
        <w:t xml:space="preserve">, several policy initiatives </w:t>
      </w:r>
      <w:r w:rsidR="00DF15E3">
        <w:rPr>
          <w:rFonts w:ascii="Times New Roman" w:hAnsi="Times New Roman"/>
          <w:sz w:val="24"/>
          <w:szCs w:val="24"/>
          <w:lang w:val="en-GB"/>
        </w:rPr>
        <w:t>have been proposed in order to raise</w:t>
      </w:r>
      <w:r>
        <w:rPr>
          <w:rFonts w:ascii="Times New Roman" w:hAnsi="Times New Roman"/>
          <w:sz w:val="24"/>
          <w:szCs w:val="24"/>
          <w:lang w:val="en-GB"/>
        </w:rPr>
        <w:t xml:space="preserve"> the level of information transparency in the market. However, </w:t>
      </w:r>
      <w:r w:rsidR="009C0211">
        <w:rPr>
          <w:rFonts w:ascii="Times New Roman" w:hAnsi="Times New Roman"/>
          <w:sz w:val="24"/>
          <w:szCs w:val="24"/>
          <w:lang w:val="en-GB"/>
        </w:rPr>
        <w:t xml:space="preserve">the </w:t>
      </w:r>
      <w:r w:rsidR="00462163">
        <w:rPr>
          <w:rFonts w:ascii="Times New Roman" w:hAnsi="Times New Roman"/>
          <w:sz w:val="24"/>
          <w:szCs w:val="24"/>
          <w:lang w:val="en-GB"/>
        </w:rPr>
        <w:t>consequences</w:t>
      </w:r>
      <w:r w:rsidR="009C0211">
        <w:rPr>
          <w:rFonts w:ascii="Times New Roman" w:hAnsi="Times New Roman"/>
          <w:sz w:val="24"/>
          <w:szCs w:val="24"/>
          <w:lang w:val="en-GB"/>
        </w:rPr>
        <w:t xml:space="preserve"> of </w:t>
      </w:r>
      <w:r w:rsidR="00462163">
        <w:rPr>
          <w:rFonts w:ascii="Times New Roman" w:hAnsi="Times New Roman"/>
          <w:sz w:val="24"/>
          <w:szCs w:val="24"/>
          <w:lang w:val="en-GB"/>
        </w:rPr>
        <w:t>such</w:t>
      </w:r>
      <w:r w:rsidR="009C0211">
        <w:rPr>
          <w:rFonts w:ascii="Times New Roman" w:hAnsi="Times New Roman"/>
          <w:sz w:val="24"/>
          <w:szCs w:val="24"/>
          <w:lang w:val="en-GB"/>
        </w:rPr>
        <w:t xml:space="preserve"> policies </w:t>
      </w:r>
      <w:r w:rsidR="00462163">
        <w:rPr>
          <w:rFonts w:ascii="Times New Roman" w:hAnsi="Times New Roman"/>
          <w:sz w:val="24"/>
          <w:szCs w:val="24"/>
          <w:lang w:val="en-GB"/>
        </w:rPr>
        <w:t>are</w:t>
      </w:r>
      <w:r w:rsidR="009C0211">
        <w:rPr>
          <w:rFonts w:ascii="Times New Roman" w:hAnsi="Times New Roman"/>
          <w:sz w:val="24"/>
          <w:szCs w:val="24"/>
          <w:lang w:val="en-GB"/>
        </w:rPr>
        <w:t xml:space="preserve"> not unambiguous. There are quite a few theoretical studies showing the negative </w:t>
      </w:r>
      <w:r w:rsidR="00462163">
        <w:rPr>
          <w:rFonts w:ascii="Times New Roman" w:hAnsi="Times New Roman"/>
          <w:sz w:val="24"/>
          <w:szCs w:val="24"/>
          <w:lang w:val="en-GB"/>
        </w:rPr>
        <w:t>effect</w:t>
      </w:r>
      <w:r w:rsidR="009C0211">
        <w:rPr>
          <w:rFonts w:ascii="Times New Roman" w:hAnsi="Times New Roman"/>
          <w:sz w:val="24"/>
          <w:szCs w:val="24"/>
          <w:lang w:val="en-GB"/>
        </w:rPr>
        <w:t xml:space="preserve"> of greater transparency </w:t>
      </w:r>
      <w:r w:rsidR="00462163">
        <w:rPr>
          <w:rFonts w:ascii="Times New Roman" w:hAnsi="Times New Roman"/>
          <w:sz w:val="24"/>
          <w:szCs w:val="24"/>
          <w:lang w:val="en-GB"/>
        </w:rPr>
        <w:t>on</w:t>
      </w:r>
      <w:r w:rsidR="009C0211">
        <w:rPr>
          <w:rFonts w:ascii="Times New Roman" w:hAnsi="Times New Roman"/>
          <w:sz w:val="24"/>
          <w:szCs w:val="24"/>
          <w:lang w:val="en-GB"/>
        </w:rPr>
        <w:t xml:space="preserve"> the social welfare and as well as </w:t>
      </w:r>
      <w:r w:rsidR="00462163">
        <w:rPr>
          <w:rFonts w:ascii="Times New Roman" w:hAnsi="Times New Roman"/>
          <w:sz w:val="24"/>
          <w:szCs w:val="24"/>
          <w:lang w:val="en-GB"/>
        </w:rPr>
        <w:t>on</w:t>
      </w:r>
      <w:r w:rsidR="009C0211">
        <w:rPr>
          <w:rFonts w:ascii="Times New Roman" w:hAnsi="Times New Roman"/>
          <w:sz w:val="24"/>
          <w:szCs w:val="24"/>
          <w:lang w:val="en-GB"/>
        </w:rPr>
        <w:t xml:space="preserve"> the stability in the financial system.</w:t>
      </w:r>
    </w:p>
    <w:p w:rsidR="009C0211" w:rsidRDefault="009C0211" w:rsidP="008B3636">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Competition is generally considered as </w:t>
      </w:r>
      <w:r w:rsidR="00462163">
        <w:rPr>
          <w:rFonts w:ascii="Times New Roman" w:hAnsi="Times New Roman"/>
          <w:sz w:val="24"/>
          <w:szCs w:val="24"/>
          <w:lang w:val="en-GB"/>
        </w:rPr>
        <w:t>a</w:t>
      </w:r>
      <w:r>
        <w:rPr>
          <w:rFonts w:ascii="Times New Roman" w:hAnsi="Times New Roman"/>
          <w:sz w:val="24"/>
          <w:szCs w:val="24"/>
          <w:lang w:val="en-GB"/>
        </w:rPr>
        <w:t xml:space="preserve"> necessary prerequisite for the efficient and stable financial system. Quite many studies have been conducted in order to find the determinants of competition so that to work out the appropriate </w:t>
      </w:r>
      <w:r w:rsidR="00462163">
        <w:rPr>
          <w:rFonts w:ascii="Times New Roman" w:hAnsi="Times New Roman"/>
          <w:sz w:val="24"/>
          <w:szCs w:val="24"/>
          <w:lang w:val="en-GB"/>
        </w:rPr>
        <w:t>regulatory</w:t>
      </w:r>
      <w:r>
        <w:rPr>
          <w:rFonts w:ascii="Times New Roman" w:hAnsi="Times New Roman"/>
          <w:sz w:val="24"/>
          <w:szCs w:val="24"/>
          <w:lang w:val="en-GB"/>
        </w:rPr>
        <w:t xml:space="preserve"> </w:t>
      </w:r>
      <w:r w:rsidR="00462163">
        <w:rPr>
          <w:rFonts w:ascii="Times New Roman" w:hAnsi="Times New Roman"/>
          <w:sz w:val="24"/>
          <w:szCs w:val="24"/>
          <w:lang w:val="en-GB"/>
        </w:rPr>
        <w:t>policies</w:t>
      </w:r>
      <w:r>
        <w:rPr>
          <w:rFonts w:ascii="Times New Roman" w:hAnsi="Times New Roman"/>
          <w:sz w:val="24"/>
          <w:szCs w:val="24"/>
          <w:lang w:val="en-GB"/>
        </w:rPr>
        <w:t xml:space="preserve">. However, an important possible determinant – information disclosure - has been left aside. Therefore, this paper tries to fill this gap in the literature. </w:t>
      </w:r>
    </w:p>
    <w:p w:rsidR="009C0211" w:rsidRDefault="009C0211" w:rsidP="008B3636">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We carry out the cross-country analysis covering 213 countries during the years 2001, 2003 and 2010. Our hypothesis states that there exists a positive link between bank competition and bank information disclosure. </w:t>
      </w:r>
      <w:r w:rsidR="006B39B2">
        <w:rPr>
          <w:rFonts w:ascii="Times New Roman" w:hAnsi="Times New Roman"/>
          <w:sz w:val="24"/>
          <w:szCs w:val="24"/>
          <w:lang w:val="en-GB"/>
        </w:rPr>
        <w:t>We also examine the link between bank concentration and information transparency.</w:t>
      </w:r>
    </w:p>
    <w:p w:rsidR="00820097" w:rsidRDefault="00820097" w:rsidP="00820097">
      <w:pPr>
        <w:autoSpaceDE w:val="0"/>
        <w:autoSpaceDN w:val="0"/>
        <w:adjustRightInd w:val="0"/>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Our results confirm the existence of the link between competition and transparency, as well as between concentration and transparency. However, our findings contradict the regulators’ predictions: higher level of banking system transparency is associated with lower bank competition (higher country-level Lerner index) and, at the same time, with lower bank concentration. This result indirectly confirms the fact that concentration does not reflect the level of competition in a market. Thus higher transparency does not result into reduction of the market power, lowering, however, the concentration level.</w:t>
      </w: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Default="005E7E9D" w:rsidP="008B3636">
      <w:pPr>
        <w:autoSpaceDE w:val="0"/>
        <w:autoSpaceDN w:val="0"/>
        <w:adjustRightInd w:val="0"/>
        <w:spacing w:after="0" w:line="360" w:lineRule="auto"/>
        <w:ind w:firstLine="709"/>
        <w:jc w:val="both"/>
        <w:rPr>
          <w:rFonts w:ascii="Times New Roman" w:hAnsi="Times New Roman"/>
          <w:sz w:val="24"/>
          <w:szCs w:val="24"/>
          <w:lang w:val="en-GB"/>
        </w:rPr>
      </w:pPr>
    </w:p>
    <w:p w:rsidR="005E7E9D" w:rsidRPr="005E7E9D" w:rsidRDefault="005E7E9D" w:rsidP="008B3636">
      <w:pPr>
        <w:autoSpaceDE w:val="0"/>
        <w:autoSpaceDN w:val="0"/>
        <w:adjustRightInd w:val="0"/>
        <w:spacing w:after="0" w:line="360" w:lineRule="auto"/>
        <w:ind w:firstLine="709"/>
        <w:jc w:val="both"/>
        <w:rPr>
          <w:rFonts w:ascii="Times New Roman" w:hAnsi="Times New Roman"/>
          <w:b/>
          <w:sz w:val="28"/>
          <w:szCs w:val="28"/>
          <w:lang w:val="en-GB"/>
        </w:rPr>
      </w:pPr>
      <w:r w:rsidRPr="005E7E9D">
        <w:rPr>
          <w:rFonts w:ascii="Times New Roman" w:hAnsi="Times New Roman"/>
          <w:b/>
          <w:sz w:val="28"/>
          <w:szCs w:val="28"/>
          <w:lang w:val="en-GB"/>
        </w:rPr>
        <w:t>References</w:t>
      </w:r>
    </w:p>
    <w:p w:rsidR="00197D29" w:rsidRDefault="00197D29" w:rsidP="007A2B9C">
      <w:pPr>
        <w:autoSpaceDE w:val="0"/>
        <w:autoSpaceDN w:val="0"/>
        <w:adjustRightInd w:val="0"/>
        <w:spacing w:after="160" w:line="240" w:lineRule="auto"/>
        <w:jc w:val="both"/>
        <w:rPr>
          <w:rFonts w:ascii="Times New Roman" w:hAnsi="Times New Roman"/>
          <w:sz w:val="24"/>
          <w:szCs w:val="24"/>
          <w:lang w:val="en-GB"/>
        </w:rPr>
      </w:pPr>
      <w:r>
        <w:rPr>
          <w:rFonts w:ascii="Times New Roman" w:hAnsi="Times New Roman"/>
          <w:sz w:val="24"/>
          <w:szCs w:val="24"/>
          <w:lang w:val="en-GB"/>
        </w:rPr>
        <w:t xml:space="preserve">Allen F., </w:t>
      </w:r>
      <w:proofErr w:type="spellStart"/>
      <w:r>
        <w:rPr>
          <w:rFonts w:ascii="Times New Roman" w:hAnsi="Times New Roman"/>
          <w:sz w:val="24"/>
          <w:szCs w:val="24"/>
          <w:lang w:val="en-GB"/>
        </w:rPr>
        <w:t>Carletti</w:t>
      </w:r>
      <w:proofErr w:type="spellEnd"/>
      <w:r>
        <w:rPr>
          <w:rFonts w:ascii="Times New Roman" w:hAnsi="Times New Roman"/>
          <w:sz w:val="24"/>
          <w:szCs w:val="24"/>
          <w:lang w:val="en-GB"/>
        </w:rPr>
        <w:t xml:space="preserve"> E., Marquez R. “</w:t>
      </w:r>
      <w:r w:rsidRPr="00197D29">
        <w:rPr>
          <w:rFonts w:ascii="Times New Roman" w:hAnsi="Times New Roman"/>
          <w:sz w:val="24"/>
          <w:szCs w:val="24"/>
          <w:lang w:val="en-GB"/>
        </w:rPr>
        <w:t>Credit Market Competition and Capital</w:t>
      </w:r>
      <w:r>
        <w:rPr>
          <w:rFonts w:ascii="Times New Roman" w:hAnsi="Times New Roman"/>
          <w:sz w:val="24"/>
          <w:szCs w:val="24"/>
          <w:lang w:val="en-GB"/>
        </w:rPr>
        <w:t xml:space="preserve"> </w:t>
      </w:r>
      <w:r w:rsidRPr="00197D29">
        <w:rPr>
          <w:rFonts w:ascii="Times New Roman" w:hAnsi="Times New Roman"/>
          <w:sz w:val="24"/>
          <w:szCs w:val="24"/>
          <w:lang w:val="en-GB"/>
        </w:rPr>
        <w:t>Regulation</w:t>
      </w:r>
      <w:r>
        <w:rPr>
          <w:rFonts w:ascii="Times New Roman" w:hAnsi="Times New Roman"/>
          <w:sz w:val="24"/>
          <w:szCs w:val="24"/>
          <w:lang w:val="en-GB"/>
        </w:rPr>
        <w:t>”,</w:t>
      </w:r>
      <w:r w:rsidRPr="00197D29">
        <w:rPr>
          <w:rFonts w:ascii="Times New Roman" w:hAnsi="Times New Roman"/>
          <w:sz w:val="24"/>
          <w:szCs w:val="24"/>
          <w:lang w:val="en-GB"/>
        </w:rPr>
        <w:t xml:space="preserve"> </w:t>
      </w:r>
      <w:r w:rsidRPr="00197D29">
        <w:rPr>
          <w:rFonts w:ascii="Times New Roman" w:hAnsi="Times New Roman"/>
          <w:i/>
          <w:sz w:val="24"/>
          <w:szCs w:val="24"/>
          <w:lang w:val="en-GB"/>
        </w:rPr>
        <w:t>Review of Financial Studies</w:t>
      </w:r>
      <w:r>
        <w:rPr>
          <w:rFonts w:ascii="Times New Roman" w:hAnsi="Times New Roman"/>
          <w:sz w:val="24"/>
          <w:szCs w:val="24"/>
          <w:lang w:val="en-GB"/>
        </w:rPr>
        <w:t>,</w:t>
      </w:r>
      <w:r w:rsidRPr="00197D29">
        <w:rPr>
          <w:rFonts w:ascii="Times New Roman" w:hAnsi="Times New Roman"/>
          <w:sz w:val="24"/>
          <w:szCs w:val="24"/>
          <w:lang w:val="en-GB"/>
        </w:rPr>
        <w:t xml:space="preserve"> </w:t>
      </w:r>
      <w:proofErr w:type="spellStart"/>
      <w:r>
        <w:rPr>
          <w:rFonts w:ascii="Times New Roman" w:hAnsi="Times New Roman"/>
          <w:sz w:val="24"/>
          <w:szCs w:val="24"/>
          <w:lang w:val="en-GB"/>
        </w:rPr>
        <w:t>Vol</w:t>
      </w:r>
      <w:proofErr w:type="spellEnd"/>
      <w:r w:rsidRPr="00197D29">
        <w:rPr>
          <w:rFonts w:ascii="Times New Roman" w:hAnsi="Times New Roman"/>
          <w:sz w:val="24"/>
          <w:szCs w:val="24"/>
          <w:lang w:val="en-GB"/>
        </w:rPr>
        <w:t xml:space="preserve"> 24</w:t>
      </w:r>
      <w:r>
        <w:rPr>
          <w:rFonts w:ascii="Times New Roman" w:hAnsi="Times New Roman"/>
          <w:sz w:val="24"/>
          <w:szCs w:val="24"/>
          <w:lang w:val="en-GB"/>
        </w:rPr>
        <w:t xml:space="preserve">(4), pp. </w:t>
      </w:r>
      <w:r w:rsidRPr="00197D29">
        <w:rPr>
          <w:rFonts w:ascii="Times New Roman" w:hAnsi="Times New Roman"/>
          <w:sz w:val="24"/>
          <w:szCs w:val="24"/>
          <w:lang w:val="en-GB"/>
        </w:rPr>
        <w:t>983-1018 (2011</w:t>
      </w:r>
      <w:r>
        <w:rPr>
          <w:rFonts w:ascii="Times New Roman" w:hAnsi="Times New Roman"/>
          <w:sz w:val="24"/>
          <w:szCs w:val="24"/>
          <w:lang w:val="en-GB"/>
        </w:rPr>
        <w:t>)</w:t>
      </w:r>
    </w:p>
    <w:p w:rsidR="0043066A" w:rsidRPr="0043066A" w:rsidRDefault="0043066A" w:rsidP="0043066A">
      <w:pPr>
        <w:autoSpaceDE w:val="0"/>
        <w:autoSpaceDN w:val="0"/>
        <w:adjustRightInd w:val="0"/>
        <w:spacing w:after="160" w:line="240" w:lineRule="auto"/>
        <w:jc w:val="both"/>
        <w:rPr>
          <w:rFonts w:ascii="Times New Roman" w:hAnsi="Times New Roman"/>
          <w:sz w:val="24"/>
          <w:szCs w:val="24"/>
          <w:lang w:val="en-GB"/>
        </w:rPr>
      </w:pPr>
      <w:r w:rsidRPr="0043066A">
        <w:rPr>
          <w:rFonts w:ascii="Times New Roman" w:hAnsi="Times New Roman"/>
          <w:sz w:val="24"/>
          <w:szCs w:val="24"/>
          <w:lang w:val="en-GB"/>
        </w:rPr>
        <w:t xml:space="preserve">Barth J. R., </w:t>
      </w:r>
      <w:proofErr w:type="spellStart"/>
      <w:r w:rsidRPr="0043066A">
        <w:rPr>
          <w:rFonts w:ascii="Times New Roman" w:hAnsi="Times New Roman"/>
          <w:sz w:val="24"/>
          <w:szCs w:val="24"/>
          <w:lang w:val="en-GB"/>
        </w:rPr>
        <w:t>Caprio</w:t>
      </w:r>
      <w:proofErr w:type="spellEnd"/>
      <w:r w:rsidRPr="0043066A">
        <w:rPr>
          <w:rFonts w:ascii="Times New Roman" w:hAnsi="Times New Roman"/>
          <w:sz w:val="24"/>
          <w:szCs w:val="24"/>
          <w:lang w:val="en-GB"/>
        </w:rPr>
        <w:t xml:space="preserve"> G.</w:t>
      </w:r>
      <w:proofErr w:type="gramStart"/>
      <w:r w:rsidRPr="0043066A">
        <w:rPr>
          <w:rFonts w:ascii="Times New Roman" w:hAnsi="Times New Roman"/>
          <w:sz w:val="24"/>
          <w:szCs w:val="24"/>
          <w:lang w:val="en-GB"/>
        </w:rPr>
        <w:t>,  Levine</w:t>
      </w:r>
      <w:proofErr w:type="gramEnd"/>
      <w:r w:rsidRPr="0043066A">
        <w:rPr>
          <w:rFonts w:ascii="Times New Roman" w:hAnsi="Times New Roman"/>
          <w:sz w:val="24"/>
          <w:szCs w:val="24"/>
          <w:lang w:val="en-GB"/>
        </w:rPr>
        <w:t xml:space="preserve"> R “Bank regulation and supervision: what works best?” </w:t>
      </w:r>
      <w:r w:rsidRPr="0043066A">
        <w:rPr>
          <w:rFonts w:ascii="Times New Roman" w:hAnsi="Times New Roman"/>
          <w:i/>
          <w:sz w:val="24"/>
          <w:szCs w:val="24"/>
          <w:lang w:val="en-GB"/>
        </w:rPr>
        <w:t>Journal of Financial Intermediation</w:t>
      </w:r>
      <w:r>
        <w:rPr>
          <w:rFonts w:ascii="Times New Roman" w:hAnsi="Times New Roman"/>
          <w:i/>
          <w:sz w:val="24"/>
          <w:szCs w:val="24"/>
          <w:lang w:val="en-GB"/>
        </w:rPr>
        <w:t>,</w:t>
      </w:r>
      <w:r w:rsidRPr="0043066A">
        <w:rPr>
          <w:rFonts w:ascii="Times New Roman" w:hAnsi="Times New Roman"/>
          <w:sz w:val="24"/>
          <w:szCs w:val="24"/>
          <w:lang w:val="en-GB"/>
        </w:rPr>
        <w:t xml:space="preserve"> Vol. 13, pp. 205–248 (2004)</w:t>
      </w:r>
    </w:p>
    <w:p w:rsidR="00E07EF5" w:rsidRPr="00386B28" w:rsidRDefault="00E07EF5" w:rsidP="007A2B9C">
      <w:pPr>
        <w:autoSpaceDE w:val="0"/>
        <w:autoSpaceDN w:val="0"/>
        <w:adjustRightInd w:val="0"/>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Barth J. R., </w:t>
      </w:r>
      <w:r w:rsidRPr="00C67723">
        <w:rPr>
          <w:rFonts w:ascii="Times New Roman" w:hAnsi="Times New Roman" w:cs="Times New Roman"/>
          <w:sz w:val="24"/>
          <w:szCs w:val="24"/>
          <w:lang w:val="en-US"/>
        </w:rPr>
        <w:t>Lin</w:t>
      </w:r>
      <w:r>
        <w:rPr>
          <w:rFonts w:ascii="Times New Roman" w:hAnsi="Times New Roman" w:cs="Times New Roman"/>
          <w:sz w:val="24"/>
          <w:szCs w:val="24"/>
          <w:lang w:val="en-US"/>
        </w:rPr>
        <w:t xml:space="preserve"> C., </w:t>
      </w:r>
      <w:r w:rsidRPr="00C67723">
        <w:rPr>
          <w:rFonts w:ascii="Times New Roman" w:hAnsi="Times New Roman" w:cs="Times New Roman"/>
          <w:sz w:val="24"/>
          <w:szCs w:val="24"/>
          <w:lang w:val="en-US"/>
        </w:rPr>
        <w:t>Lin</w:t>
      </w:r>
      <w:r>
        <w:rPr>
          <w:rFonts w:ascii="Times New Roman" w:hAnsi="Times New Roman" w:cs="Times New Roman"/>
          <w:sz w:val="24"/>
          <w:szCs w:val="24"/>
          <w:lang w:val="en-US"/>
        </w:rPr>
        <w:t xml:space="preserve"> P., </w:t>
      </w:r>
      <w:r w:rsidRPr="00C67723">
        <w:rPr>
          <w:rFonts w:ascii="Times New Roman" w:hAnsi="Times New Roman" w:cs="Times New Roman"/>
          <w:sz w:val="24"/>
          <w:szCs w:val="24"/>
          <w:lang w:val="en-US"/>
        </w:rPr>
        <w:t xml:space="preserve">Song </w:t>
      </w:r>
      <w:r>
        <w:rPr>
          <w:rFonts w:ascii="Times New Roman" w:hAnsi="Times New Roman" w:cs="Times New Roman"/>
          <w:sz w:val="24"/>
          <w:szCs w:val="24"/>
          <w:lang w:val="en-US"/>
        </w:rPr>
        <w:t>F. M. “</w:t>
      </w:r>
      <w:r w:rsidRPr="00C67723">
        <w:rPr>
          <w:rFonts w:ascii="Times New Roman" w:hAnsi="Times New Roman" w:cs="Times New Roman"/>
          <w:sz w:val="24"/>
          <w:szCs w:val="24"/>
          <w:lang w:val="en-US"/>
        </w:rPr>
        <w:t>Corruption in bank lending to ﬁrms: Cross-country micro evidence</w:t>
      </w:r>
      <w:r>
        <w:rPr>
          <w:rFonts w:ascii="Times New Roman" w:hAnsi="Times New Roman" w:cs="Times New Roman"/>
          <w:sz w:val="24"/>
          <w:szCs w:val="24"/>
          <w:lang w:val="en-US"/>
        </w:rPr>
        <w:t xml:space="preserve"> </w:t>
      </w:r>
      <w:r w:rsidRPr="00C67723">
        <w:rPr>
          <w:rFonts w:ascii="Times New Roman" w:hAnsi="Times New Roman" w:cs="Times New Roman"/>
          <w:sz w:val="24"/>
          <w:szCs w:val="24"/>
          <w:lang w:val="en-US"/>
        </w:rPr>
        <w:t>on the beneﬁcial role of competition and information sharing</w:t>
      </w:r>
      <w:r>
        <w:rPr>
          <w:rFonts w:ascii="Times New Roman" w:hAnsi="Times New Roman" w:cs="Times New Roman"/>
          <w:sz w:val="24"/>
          <w:szCs w:val="24"/>
          <w:lang w:val="en-US"/>
        </w:rPr>
        <w:t xml:space="preserve">”, </w:t>
      </w:r>
      <w:r w:rsidRPr="00E07EF5">
        <w:rPr>
          <w:rFonts w:ascii="Times New Roman" w:hAnsi="Times New Roman" w:cs="Times New Roman"/>
          <w:i/>
          <w:sz w:val="24"/>
          <w:szCs w:val="24"/>
          <w:lang w:val="en-US"/>
        </w:rPr>
        <w:t>Journal of Financial Economics</w:t>
      </w:r>
      <w:r>
        <w:rPr>
          <w:rFonts w:ascii="Times New Roman" w:hAnsi="Times New Roman" w:cs="Times New Roman"/>
          <w:sz w:val="24"/>
          <w:szCs w:val="24"/>
          <w:lang w:val="en-US"/>
        </w:rPr>
        <w:t>, Vol. 91, pp.</w:t>
      </w:r>
      <w:r w:rsidRPr="00C67723">
        <w:rPr>
          <w:rFonts w:ascii="Times New Roman" w:hAnsi="Times New Roman" w:cs="Times New Roman"/>
          <w:sz w:val="24"/>
          <w:szCs w:val="24"/>
          <w:lang w:val="en-US"/>
        </w:rPr>
        <w:t xml:space="preserve"> 361–388</w:t>
      </w:r>
      <w:r>
        <w:rPr>
          <w:rFonts w:ascii="Times New Roman" w:hAnsi="Times New Roman" w:cs="Times New Roman"/>
          <w:sz w:val="24"/>
          <w:szCs w:val="24"/>
          <w:lang w:val="en-US"/>
        </w:rPr>
        <w:t xml:space="preserve"> (2009)</w:t>
      </w:r>
    </w:p>
    <w:p w:rsidR="00FA360E" w:rsidRDefault="0002268B" w:rsidP="007A2B9C">
      <w:pPr>
        <w:autoSpaceDE w:val="0"/>
        <w:autoSpaceDN w:val="0"/>
        <w:adjustRightInd w:val="0"/>
        <w:spacing w:after="160" w:line="240" w:lineRule="auto"/>
        <w:jc w:val="both"/>
        <w:rPr>
          <w:rFonts w:ascii="Times New Roman" w:hAnsi="Times New Roman"/>
          <w:sz w:val="24"/>
          <w:szCs w:val="24"/>
          <w:lang w:val="en-GB"/>
        </w:rPr>
      </w:pPr>
      <w:proofErr w:type="gramStart"/>
      <w:r w:rsidRPr="0002268B">
        <w:rPr>
          <w:rFonts w:ascii="Times New Roman" w:hAnsi="Times New Roman"/>
          <w:sz w:val="24"/>
          <w:szCs w:val="24"/>
          <w:lang w:val="en-GB"/>
        </w:rPr>
        <w:t xml:space="preserve">Berger A. N., </w:t>
      </w:r>
      <w:proofErr w:type="spellStart"/>
      <w:r w:rsidRPr="0002268B">
        <w:rPr>
          <w:rFonts w:ascii="Times New Roman" w:hAnsi="Times New Roman"/>
          <w:sz w:val="24"/>
          <w:szCs w:val="24"/>
          <w:lang w:val="en-GB"/>
        </w:rPr>
        <w:t>Klapper</w:t>
      </w:r>
      <w:proofErr w:type="spellEnd"/>
      <w:r w:rsidRPr="0002268B">
        <w:rPr>
          <w:rFonts w:ascii="Times New Roman" w:hAnsi="Times New Roman"/>
          <w:sz w:val="24"/>
          <w:szCs w:val="24"/>
          <w:lang w:val="en-GB"/>
        </w:rPr>
        <w:t xml:space="preserve"> L. F., Turk-</w:t>
      </w:r>
      <w:proofErr w:type="spellStart"/>
      <w:r w:rsidRPr="0002268B">
        <w:rPr>
          <w:rFonts w:ascii="Times New Roman" w:hAnsi="Times New Roman"/>
          <w:sz w:val="24"/>
          <w:szCs w:val="24"/>
          <w:lang w:val="en-GB"/>
        </w:rPr>
        <w:t>Ariss</w:t>
      </w:r>
      <w:proofErr w:type="spellEnd"/>
      <w:r w:rsidRPr="0002268B">
        <w:rPr>
          <w:rFonts w:ascii="Times New Roman" w:hAnsi="Times New Roman"/>
          <w:sz w:val="24"/>
          <w:szCs w:val="24"/>
          <w:lang w:val="en-GB"/>
        </w:rPr>
        <w:t xml:space="preserve"> R. </w:t>
      </w:r>
      <w:r>
        <w:rPr>
          <w:rFonts w:ascii="Times New Roman" w:hAnsi="Times New Roman"/>
          <w:sz w:val="24"/>
          <w:szCs w:val="24"/>
          <w:lang w:val="en-GB"/>
        </w:rPr>
        <w:t>“</w:t>
      </w:r>
      <w:hyperlink r:id="rId15" w:history="1">
        <w:r w:rsidRPr="0002268B">
          <w:rPr>
            <w:rFonts w:ascii="Times New Roman" w:hAnsi="Times New Roman"/>
            <w:sz w:val="24"/>
            <w:szCs w:val="24"/>
            <w:lang w:val="en-GB"/>
          </w:rPr>
          <w:t>Bank Competition and Financial Stability</w:t>
        </w:r>
      </w:hyperlink>
      <w:r>
        <w:rPr>
          <w:rFonts w:ascii="Times New Roman" w:hAnsi="Times New Roman"/>
          <w:sz w:val="24"/>
          <w:szCs w:val="24"/>
          <w:lang w:val="en-GB"/>
        </w:rPr>
        <w:t>”,</w:t>
      </w:r>
      <w:r w:rsidRPr="0002268B">
        <w:rPr>
          <w:rFonts w:ascii="Times New Roman" w:hAnsi="Times New Roman"/>
          <w:sz w:val="24"/>
          <w:szCs w:val="24"/>
          <w:lang w:val="en-GB"/>
        </w:rPr>
        <w:t> </w:t>
      </w:r>
      <w:hyperlink r:id="rId16" w:history="1">
        <w:r w:rsidRPr="002B298D">
          <w:rPr>
            <w:rFonts w:ascii="Times New Roman" w:hAnsi="Times New Roman"/>
            <w:i/>
            <w:sz w:val="24"/>
            <w:szCs w:val="24"/>
            <w:lang w:val="en-GB"/>
          </w:rPr>
          <w:t>Journal of Financial Services Research</w:t>
        </w:r>
      </w:hyperlink>
      <w:r>
        <w:rPr>
          <w:rFonts w:ascii="Times New Roman" w:hAnsi="Times New Roman"/>
          <w:sz w:val="24"/>
          <w:szCs w:val="24"/>
          <w:lang w:val="en-GB"/>
        </w:rPr>
        <w:t>, Springer, V</w:t>
      </w:r>
      <w:r w:rsidRPr="0002268B">
        <w:rPr>
          <w:rFonts w:ascii="Times New Roman" w:hAnsi="Times New Roman"/>
          <w:sz w:val="24"/>
          <w:szCs w:val="24"/>
          <w:lang w:val="en-GB"/>
        </w:rPr>
        <w:t xml:space="preserve">ol. 35(2), </w:t>
      </w:r>
      <w:r w:rsidR="00D127C0">
        <w:rPr>
          <w:rFonts w:ascii="Times New Roman" w:hAnsi="Times New Roman"/>
          <w:sz w:val="24"/>
          <w:szCs w:val="24"/>
          <w:lang w:val="en-GB"/>
        </w:rPr>
        <w:t>pp.</w:t>
      </w:r>
      <w:proofErr w:type="gramEnd"/>
      <w:r w:rsidR="00D127C0">
        <w:rPr>
          <w:rFonts w:ascii="Times New Roman" w:hAnsi="Times New Roman"/>
          <w:sz w:val="24"/>
          <w:szCs w:val="24"/>
          <w:lang w:val="en-GB"/>
        </w:rPr>
        <w:t xml:space="preserve"> </w:t>
      </w:r>
      <w:r w:rsidRPr="0002268B">
        <w:rPr>
          <w:rFonts w:ascii="Times New Roman" w:hAnsi="Times New Roman"/>
          <w:sz w:val="24"/>
          <w:szCs w:val="24"/>
          <w:lang w:val="en-GB"/>
        </w:rPr>
        <w:t xml:space="preserve"> 99-118</w:t>
      </w:r>
      <w:r>
        <w:rPr>
          <w:rFonts w:ascii="Times New Roman" w:hAnsi="Times New Roman"/>
          <w:sz w:val="24"/>
          <w:szCs w:val="24"/>
          <w:lang w:val="en-GB"/>
        </w:rPr>
        <w:t xml:space="preserve"> (2009)</w:t>
      </w:r>
    </w:p>
    <w:p w:rsidR="009F5F08" w:rsidRPr="009F5F08" w:rsidRDefault="009F5F08" w:rsidP="009F5F08">
      <w:pPr>
        <w:autoSpaceDE w:val="0"/>
        <w:autoSpaceDN w:val="0"/>
        <w:adjustRightInd w:val="0"/>
        <w:spacing w:after="160" w:line="240" w:lineRule="auto"/>
        <w:jc w:val="both"/>
        <w:rPr>
          <w:rFonts w:ascii="Times New Roman" w:hAnsi="Times New Roman"/>
          <w:sz w:val="24"/>
          <w:szCs w:val="24"/>
          <w:lang w:val="en-GB"/>
        </w:rPr>
      </w:pPr>
      <w:proofErr w:type="spellStart"/>
      <w:r w:rsidRPr="009F5F08">
        <w:rPr>
          <w:rFonts w:ascii="Times New Roman" w:hAnsi="Times New Roman"/>
          <w:sz w:val="24"/>
          <w:szCs w:val="24"/>
          <w:lang w:val="en-GB"/>
        </w:rPr>
        <w:t>Bikker</w:t>
      </w:r>
      <w:proofErr w:type="spellEnd"/>
      <w:r w:rsidRPr="009F5F08">
        <w:rPr>
          <w:rFonts w:ascii="Times New Roman" w:hAnsi="Times New Roman"/>
          <w:sz w:val="24"/>
          <w:szCs w:val="24"/>
          <w:lang w:val="en-GB"/>
        </w:rPr>
        <w:t xml:space="preserve"> J. A., </w:t>
      </w:r>
      <w:proofErr w:type="spellStart"/>
      <w:r w:rsidRPr="009F5F08">
        <w:rPr>
          <w:rFonts w:ascii="Times New Roman" w:hAnsi="Times New Roman"/>
          <w:sz w:val="24"/>
          <w:szCs w:val="24"/>
          <w:lang w:val="en-GB"/>
        </w:rPr>
        <w:t>Spierdijk</w:t>
      </w:r>
      <w:proofErr w:type="spellEnd"/>
      <w:r w:rsidRPr="009F5F08">
        <w:rPr>
          <w:rFonts w:ascii="Times New Roman" w:hAnsi="Times New Roman"/>
          <w:sz w:val="24"/>
          <w:szCs w:val="24"/>
          <w:lang w:val="en-GB"/>
        </w:rPr>
        <w:t xml:space="preserve"> L., Finnie P. “The impact of market structure, contestability and institutional environment on banking competition”, DNB Working Paper No. 156 (2007)</w:t>
      </w:r>
    </w:p>
    <w:p w:rsidR="007A2B9C" w:rsidRPr="007A2B9C" w:rsidRDefault="007A2B9C" w:rsidP="007A2B9C">
      <w:pPr>
        <w:autoSpaceDE w:val="0"/>
        <w:autoSpaceDN w:val="0"/>
        <w:adjustRightInd w:val="0"/>
        <w:spacing w:after="160" w:line="240" w:lineRule="auto"/>
        <w:jc w:val="both"/>
        <w:rPr>
          <w:rFonts w:ascii="Times New Roman" w:hAnsi="Times New Roman"/>
          <w:sz w:val="24"/>
          <w:szCs w:val="24"/>
          <w:lang w:val="en-GB"/>
        </w:rPr>
      </w:pPr>
      <w:proofErr w:type="spellStart"/>
      <w:r w:rsidRPr="007A2B9C">
        <w:rPr>
          <w:rFonts w:ascii="Times New Roman" w:hAnsi="Times New Roman"/>
          <w:sz w:val="24"/>
          <w:szCs w:val="24"/>
          <w:lang w:val="en-GB"/>
        </w:rPr>
        <w:t>Bikker</w:t>
      </w:r>
      <w:proofErr w:type="spellEnd"/>
      <w:r w:rsidRPr="007A2B9C">
        <w:rPr>
          <w:rFonts w:ascii="Times New Roman" w:hAnsi="Times New Roman"/>
          <w:sz w:val="24"/>
          <w:szCs w:val="24"/>
          <w:lang w:val="en-GB"/>
        </w:rPr>
        <w:t xml:space="preserve"> J. A., </w:t>
      </w:r>
      <w:proofErr w:type="spellStart"/>
      <w:r w:rsidRPr="007A2B9C">
        <w:rPr>
          <w:rFonts w:ascii="Times New Roman" w:hAnsi="Times New Roman"/>
          <w:sz w:val="24"/>
          <w:szCs w:val="24"/>
          <w:lang w:val="en-GB"/>
        </w:rPr>
        <w:t>Spierdijk</w:t>
      </w:r>
      <w:proofErr w:type="spellEnd"/>
      <w:r w:rsidRPr="007A2B9C">
        <w:rPr>
          <w:rFonts w:ascii="Times New Roman" w:hAnsi="Times New Roman"/>
          <w:sz w:val="24"/>
          <w:szCs w:val="24"/>
          <w:lang w:val="en-GB"/>
        </w:rPr>
        <w:t xml:space="preserve"> L. “Measuring and explaining competition in the financial sector”, </w:t>
      </w:r>
      <w:proofErr w:type="spellStart"/>
      <w:r w:rsidRPr="007A2B9C">
        <w:rPr>
          <w:rFonts w:ascii="Times New Roman" w:hAnsi="Times New Roman"/>
          <w:sz w:val="24"/>
          <w:szCs w:val="24"/>
          <w:lang w:val="en-GB"/>
        </w:rPr>
        <w:t>Tjalling</w:t>
      </w:r>
      <w:proofErr w:type="spellEnd"/>
      <w:r w:rsidRPr="007A2B9C">
        <w:rPr>
          <w:rFonts w:ascii="Times New Roman" w:hAnsi="Times New Roman"/>
          <w:sz w:val="24"/>
          <w:szCs w:val="24"/>
          <w:lang w:val="en-GB"/>
        </w:rPr>
        <w:t xml:space="preserve"> C. Koopmans Research Institute Working Paper No. 09-01 (2009)</w:t>
      </w:r>
    </w:p>
    <w:p w:rsidR="002B298D" w:rsidRPr="00AC79D7" w:rsidRDefault="002B298D" w:rsidP="007A2B9C">
      <w:pPr>
        <w:autoSpaceDE w:val="0"/>
        <w:autoSpaceDN w:val="0"/>
        <w:adjustRightInd w:val="0"/>
        <w:spacing w:after="160" w:line="240" w:lineRule="auto"/>
        <w:jc w:val="both"/>
        <w:rPr>
          <w:rFonts w:ascii="Times New Roman" w:hAnsi="Times New Roman"/>
          <w:sz w:val="24"/>
          <w:szCs w:val="24"/>
          <w:lang w:val="en-US"/>
        </w:rPr>
      </w:pPr>
      <w:r w:rsidRPr="002B298D">
        <w:rPr>
          <w:rFonts w:ascii="Times New Roman" w:hAnsi="Times New Roman"/>
          <w:sz w:val="24"/>
          <w:szCs w:val="24"/>
          <w:lang w:val="en-GB"/>
        </w:rPr>
        <w:t xml:space="preserve">Boyd J. H., De </w:t>
      </w:r>
      <w:proofErr w:type="spellStart"/>
      <w:r w:rsidRPr="002B298D">
        <w:rPr>
          <w:rFonts w:ascii="Times New Roman" w:hAnsi="Times New Roman"/>
          <w:sz w:val="24"/>
          <w:szCs w:val="24"/>
          <w:lang w:val="en-GB"/>
        </w:rPr>
        <w:t>Nicoló</w:t>
      </w:r>
      <w:proofErr w:type="spellEnd"/>
      <w:r w:rsidRPr="002B298D">
        <w:rPr>
          <w:rFonts w:ascii="Times New Roman" w:hAnsi="Times New Roman"/>
          <w:sz w:val="24"/>
          <w:szCs w:val="24"/>
          <w:lang w:val="en-GB"/>
        </w:rPr>
        <w:t xml:space="preserve"> G. “ The Theory of Bank Risk Taking and Competition Revisited”, </w:t>
      </w:r>
      <w:r w:rsidRPr="002B298D">
        <w:rPr>
          <w:rFonts w:ascii="Times New Roman" w:hAnsi="Times New Roman"/>
          <w:i/>
          <w:sz w:val="24"/>
          <w:szCs w:val="24"/>
          <w:lang w:val="en-GB"/>
        </w:rPr>
        <w:t>Journal of Finance</w:t>
      </w:r>
      <w:r w:rsidRPr="002B298D">
        <w:rPr>
          <w:rFonts w:ascii="Times New Roman" w:hAnsi="Times New Roman"/>
          <w:sz w:val="24"/>
          <w:szCs w:val="24"/>
          <w:lang w:val="en-GB"/>
        </w:rPr>
        <w:t>, Vol. 60(3) pp. 1329-1343 (2005)</w:t>
      </w:r>
    </w:p>
    <w:p w:rsidR="007A2B9C" w:rsidRPr="00AC79D7" w:rsidRDefault="007A2B9C" w:rsidP="007A2B9C">
      <w:pPr>
        <w:autoSpaceDE w:val="0"/>
        <w:autoSpaceDN w:val="0"/>
        <w:adjustRightInd w:val="0"/>
        <w:spacing w:after="160" w:line="240" w:lineRule="auto"/>
        <w:jc w:val="both"/>
        <w:rPr>
          <w:rFonts w:ascii="Times New Roman" w:hAnsi="Times New Roman"/>
          <w:sz w:val="24"/>
          <w:szCs w:val="24"/>
          <w:lang w:val="en-US"/>
        </w:rPr>
      </w:pPr>
      <w:r w:rsidRPr="007A2B9C">
        <w:rPr>
          <w:rFonts w:ascii="Times New Roman" w:hAnsi="Times New Roman"/>
          <w:sz w:val="24"/>
          <w:szCs w:val="24"/>
          <w:lang w:val="en-GB"/>
        </w:rPr>
        <w:t xml:space="preserve">Chen Y., </w:t>
      </w:r>
      <w:proofErr w:type="spellStart"/>
      <w:r w:rsidRPr="007A2B9C">
        <w:rPr>
          <w:rFonts w:ascii="Times New Roman" w:hAnsi="Times New Roman"/>
          <w:sz w:val="24"/>
          <w:szCs w:val="24"/>
          <w:lang w:val="en-GB"/>
        </w:rPr>
        <w:t>Hasan</w:t>
      </w:r>
      <w:proofErr w:type="spellEnd"/>
      <w:r w:rsidRPr="007A2B9C">
        <w:rPr>
          <w:rFonts w:ascii="Times New Roman" w:hAnsi="Times New Roman"/>
          <w:sz w:val="24"/>
          <w:szCs w:val="24"/>
          <w:lang w:val="en-GB"/>
        </w:rPr>
        <w:t xml:space="preserve"> I “The transparency of the banking industry and the efficiency of information-based bank runs”, Bank of Finland Research Discussion Papers 24/2005 (2005)</w:t>
      </w:r>
    </w:p>
    <w:p w:rsidR="007A2B9C" w:rsidRPr="007A2B9C" w:rsidRDefault="007A2B9C" w:rsidP="007A2B9C">
      <w:pPr>
        <w:autoSpaceDE w:val="0"/>
        <w:autoSpaceDN w:val="0"/>
        <w:adjustRightInd w:val="0"/>
        <w:spacing w:after="160" w:line="240" w:lineRule="auto"/>
        <w:jc w:val="both"/>
        <w:rPr>
          <w:rFonts w:ascii="Times New Roman" w:hAnsi="Times New Roman"/>
          <w:sz w:val="24"/>
          <w:szCs w:val="24"/>
          <w:lang w:val="en-GB"/>
        </w:rPr>
      </w:pPr>
      <w:proofErr w:type="spellStart"/>
      <w:r w:rsidRPr="007A2B9C">
        <w:rPr>
          <w:rFonts w:ascii="Times New Roman" w:hAnsi="Times New Roman"/>
          <w:sz w:val="24"/>
          <w:szCs w:val="24"/>
          <w:lang w:val="en-GB"/>
        </w:rPr>
        <w:t>Claessens</w:t>
      </w:r>
      <w:proofErr w:type="spellEnd"/>
      <w:r w:rsidRPr="007A2B9C">
        <w:rPr>
          <w:rFonts w:ascii="Times New Roman" w:hAnsi="Times New Roman"/>
          <w:sz w:val="24"/>
          <w:szCs w:val="24"/>
          <w:lang w:val="en-GB"/>
        </w:rPr>
        <w:t xml:space="preserve">, S., </w:t>
      </w:r>
      <w:proofErr w:type="spellStart"/>
      <w:r w:rsidRPr="007A2B9C">
        <w:rPr>
          <w:rFonts w:ascii="Times New Roman" w:hAnsi="Times New Roman"/>
          <w:sz w:val="24"/>
          <w:szCs w:val="24"/>
          <w:lang w:val="en-GB"/>
        </w:rPr>
        <w:t>Laeven</w:t>
      </w:r>
      <w:proofErr w:type="spellEnd"/>
      <w:r w:rsidRPr="007A2B9C">
        <w:rPr>
          <w:rFonts w:ascii="Times New Roman" w:hAnsi="Times New Roman"/>
          <w:sz w:val="24"/>
          <w:szCs w:val="24"/>
          <w:lang w:val="en-GB"/>
        </w:rPr>
        <w:t xml:space="preserve"> L. “What drives banking competition? Some international evidence”, Journal of Money, Credit and Banking, Vol. 36, pp. 563-584 (2004)</w:t>
      </w:r>
    </w:p>
    <w:p w:rsidR="0083689E" w:rsidRPr="0083689E" w:rsidRDefault="0083689E" w:rsidP="007A2B9C">
      <w:pPr>
        <w:autoSpaceDE w:val="0"/>
        <w:autoSpaceDN w:val="0"/>
        <w:adjustRightInd w:val="0"/>
        <w:spacing w:after="160" w:line="240" w:lineRule="auto"/>
        <w:jc w:val="both"/>
        <w:rPr>
          <w:rFonts w:ascii="Times New Roman" w:hAnsi="Times New Roman"/>
          <w:sz w:val="24"/>
          <w:szCs w:val="24"/>
          <w:lang w:val="en-GB"/>
        </w:rPr>
      </w:pPr>
      <w:proofErr w:type="spellStart"/>
      <w:r>
        <w:rPr>
          <w:rFonts w:ascii="Times New Roman" w:hAnsi="Times New Roman"/>
          <w:sz w:val="24"/>
          <w:szCs w:val="24"/>
          <w:lang w:val="en-GB"/>
        </w:rPr>
        <w:t>Cordella</w:t>
      </w:r>
      <w:proofErr w:type="spellEnd"/>
      <w:r>
        <w:rPr>
          <w:rFonts w:ascii="Times New Roman" w:hAnsi="Times New Roman"/>
          <w:sz w:val="24"/>
          <w:szCs w:val="24"/>
          <w:lang w:val="en-GB"/>
        </w:rPr>
        <w:t xml:space="preserve"> T., </w:t>
      </w:r>
      <w:proofErr w:type="spellStart"/>
      <w:r w:rsidRPr="0083689E">
        <w:rPr>
          <w:rFonts w:ascii="Times New Roman" w:hAnsi="Times New Roman"/>
          <w:sz w:val="24"/>
          <w:szCs w:val="24"/>
          <w:lang w:val="en-GB"/>
        </w:rPr>
        <w:t>Yeyati</w:t>
      </w:r>
      <w:proofErr w:type="spellEnd"/>
      <w:r w:rsidRPr="0083689E">
        <w:rPr>
          <w:rFonts w:ascii="Times New Roman" w:hAnsi="Times New Roman"/>
          <w:sz w:val="24"/>
          <w:szCs w:val="24"/>
          <w:lang w:val="en-GB"/>
        </w:rPr>
        <w:t xml:space="preserve"> E. L.</w:t>
      </w:r>
      <w:r>
        <w:rPr>
          <w:rFonts w:ascii="Times New Roman" w:hAnsi="Times New Roman"/>
          <w:sz w:val="24"/>
          <w:szCs w:val="24"/>
          <w:lang w:val="en-GB"/>
        </w:rPr>
        <w:t xml:space="preserve"> “</w:t>
      </w:r>
      <w:r w:rsidRPr="0083689E">
        <w:rPr>
          <w:rFonts w:ascii="Times New Roman" w:hAnsi="Times New Roman"/>
          <w:sz w:val="24"/>
          <w:szCs w:val="24"/>
          <w:lang w:val="en-GB"/>
        </w:rPr>
        <w:t>Financial opening, deposit insurance, and risk in a model of banking competition</w:t>
      </w:r>
      <w:r>
        <w:rPr>
          <w:rFonts w:ascii="Times New Roman" w:hAnsi="Times New Roman"/>
          <w:sz w:val="24"/>
          <w:szCs w:val="24"/>
          <w:lang w:val="en-GB"/>
        </w:rPr>
        <w:t xml:space="preserve">”, </w:t>
      </w:r>
      <w:r w:rsidRPr="0083689E">
        <w:rPr>
          <w:rFonts w:ascii="Times New Roman" w:hAnsi="Times New Roman"/>
          <w:i/>
          <w:sz w:val="24"/>
          <w:szCs w:val="24"/>
          <w:lang w:val="en-GB"/>
        </w:rPr>
        <w:t>European Economic Review</w:t>
      </w:r>
      <w:r w:rsidRPr="0083689E">
        <w:rPr>
          <w:rFonts w:ascii="Times New Roman" w:hAnsi="Times New Roman"/>
          <w:sz w:val="24"/>
          <w:szCs w:val="24"/>
          <w:lang w:val="en-GB"/>
        </w:rPr>
        <w:t>, Vol. 46, pp. 471–485 (2002)</w:t>
      </w:r>
    </w:p>
    <w:p w:rsidR="00D127C0" w:rsidRPr="0002268B" w:rsidRDefault="00D127C0" w:rsidP="007A2B9C">
      <w:pPr>
        <w:autoSpaceDE w:val="0"/>
        <w:autoSpaceDN w:val="0"/>
        <w:adjustRightInd w:val="0"/>
        <w:spacing w:after="160" w:line="240" w:lineRule="auto"/>
        <w:jc w:val="both"/>
        <w:rPr>
          <w:rFonts w:ascii="Times New Roman" w:hAnsi="Times New Roman"/>
          <w:sz w:val="24"/>
          <w:szCs w:val="24"/>
          <w:lang w:val="en-GB"/>
        </w:rPr>
      </w:pPr>
      <w:proofErr w:type="spellStart"/>
      <w:r w:rsidRPr="0002268B">
        <w:rPr>
          <w:rFonts w:ascii="Times New Roman" w:hAnsi="Times New Roman"/>
          <w:sz w:val="24"/>
          <w:szCs w:val="24"/>
          <w:lang w:val="en-GB"/>
        </w:rPr>
        <w:t>Demirgüç-Kunt</w:t>
      </w:r>
      <w:proofErr w:type="spellEnd"/>
      <w:r>
        <w:rPr>
          <w:rFonts w:ascii="Times New Roman" w:hAnsi="Times New Roman"/>
          <w:sz w:val="24"/>
          <w:szCs w:val="24"/>
          <w:lang w:val="en-GB"/>
        </w:rPr>
        <w:t xml:space="preserve"> A.</w:t>
      </w:r>
      <w:r w:rsidRPr="0002268B">
        <w:rPr>
          <w:rFonts w:ascii="Times New Roman" w:hAnsi="Times New Roman"/>
          <w:sz w:val="24"/>
          <w:szCs w:val="24"/>
          <w:lang w:val="en-GB"/>
        </w:rPr>
        <w:t xml:space="preserve">, Martinez </w:t>
      </w:r>
      <w:proofErr w:type="spellStart"/>
      <w:r w:rsidRPr="0002268B">
        <w:rPr>
          <w:rFonts w:ascii="Times New Roman" w:hAnsi="Times New Roman"/>
          <w:sz w:val="24"/>
          <w:szCs w:val="24"/>
          <w:lang w:val="en-GB"/>
        </w:rPr>
        <w:t>Peria</w:t>
      </w:r>
      <w:proofErr w:type="spellEnd"/>
      <w:r>
        <w:rPr>
          <w:rFonts w:ascii="Times New Roman" w:hAnsi="Times New Roman"/>
          <w:sz w:val="24"/>
          <w:szCs w:val="24"/>
          <w:lang w:val="en-GB"/>
        </w:rPr>
        <w:t xml:space="preserve"> M. S. “</w:t>
      </w:r>
      <w:r w:rsidRPr="0002268B">
        <w:rPr>
          <w:rFonts w:ascii="Times New Roman" w:hAnsi="Times New Roman"/>
          <w:sz w:val="24"/>
          <w:szCs w:val="24"/>
          <w:lang w:val="en-GB"/>
        </w:rPr>
        <w:t>A Framework for Analyzing Competition in the Banking Sector: An Application to the Case of Jordan</w:t>
      </w:r>
      <w:r>
        <w:rPr>
          <w:rFonts w:ascii="Times New Roman" w:hAnsi="Times New Roman"/>
          <w:sz w:val="24"/>
          <w:szCs w:val="24"/>
          <w:lang w:val="en-GB"/>
        </w:rPr>
        <w:t xml:space="preserve">”, </w:t>
      </w:r>
      <w:r w:rsidRPr="0002268B">
        <w:rPr>
          <w:rFonts w:ascii="Times New Roman" w:hAnsi="Times New Roman"/>
          <w:sz w:val="24"/>
          <w:szCs w:val="24"/>
          <w:lang w:val="en-GB"/>
        </w:rPr>
        <w:t>World Bank Policy</w:t>
      </w:r>
      <w:r>
        <w:rPr>
          <w:rFonts w:ascii="Times New Roman" w:hAnsi="Times New Roman"/>
          <w:sz w:val="24"/>
          <w:szCs w:val="24"/>
          <w:lang w:val="en-GB"/>
        </w:rPr>
        <w:t xml:space="preserve"> Research Working Paper Series (</w:t>
      </w:r>
      <w:r w:rsidRPr="0002268B">
        <w:rPr>
          <w:rFonts w:ascii="Times New Roman" w:hAnsi="Times New Roman"/>
          <w:sz w:val="24"/>
          <w:szCs w:val="24"/>
          <w:lang w:val="en-GB"/>
        </w:rPr>
        <w:t>2010</w:t>
      </w:r>
      <w:r>
        <w:rPr>
          <w:rFonts w:ascii="Times New Roman" w:hAnsi="Times New Roman"/>
          <w:sz w:val="24"/>
          <w:szCs w:val="24"/>
          <w:lang w:val="en-GB"/>
        </w:rPr>
        <w:t>)</w:t>
      </w:r>
    </w:p>
    <w:p w:rsidR="00D127C0" w:rsidRPr="00AC79D7" w:rsidRDefault="00287B8B" w:rsidP="007A2B9C">
      <w:pPr>
        <w:autoSpaceDE w:val="0"/>
        <w:autoSpaceDN w:val="0"/>
        <w:adjustRightInd w:val="0"/>
        <w:spacing w:after="160" w:line="240" w:lineRule="auto"/>
        <w:jc w:val="both"/>
        <w:rPr>
          <w:rFonts w:ascii="Times New Roman" w:hAnsi="Times New Roman"/>
          <w:sz w:val="24"/>
          <w:szCs w:val="24"/>
          <w:lang w:val="en-US"/>
        </w:rPr>
      </w:pPr>
      <w:r w:rsidRPr="0002268B">
        <w:rPr>
          <w:rFonts w:ascii="Times New Roman" w:hAnsi="Times New Roman"/>
          <w:sz w:val="24"/>
          <w:szCs w:val="24"/>
          <w:lang w:val="en-GB"/>
        </w:rPr>
        <w:t xml:space="preserve">Lerner A. P. “The Concept of Monopoly and the Measurement of Monopoly Power”, </w:t>
      </w:r>
      <w:r w:rsidRPr="002B298D">
        <w:rPr>
          <w:rFonts w:ascii="Times New Roman" w:hAnsi="Times New Roman"/>
          <w:i/>
          <w:sz w:val="24"/>
          <w:szCs w:val="24"/>
          <w:lang w:val="en-GB"/>
        </w:rPr>
        <w:t>Review of Economic Studies</w:t>
      </w:r>
      <w:r w:rsidRPr="0002268B">
        <w:rPr>
          <w:rFonts w:ascii="Times New Roman" w:hAnsi="Times New Roman"/>
          <w:sz w:val="24"/>
          <w:szCs w:val="24"/>
          <w:lang w:val="en-GB"/>
        </w:rPr>
        <w:t>, Vol. 1</w:t>
      </w:r>
      <w:r w:rsidR="00D127C0">
        <w:rPr>
          <w:rFonts w:ascii="Times New Roman" w:hAnsi="Times New Roman"/>
          <w:sz w:val="24"/>
          <w:szCs w:val="24"/>
          <w:lang w:val="en-GB"/>
        </w:rPr>
        <w:t>(</w:t>
      </w:r>
      <w:r w:rsidRPr="0002268B">
        <w:rPr>
          <w:rFonts w:ascii="Times New Roman" w:hAnsi="Times New Roman"/>
          <w:sz w:val="24"/>
          <w:szCs w:val="24"/>
          <w:lang w:val="en-GB"/>
        </w:rPr>
        <w:t>3</w:t>
      </w:r>
      <w:r w:rsidR="00D127C0">
        <w:rPr>
          <w:rFonts w:ascii="Times New Roman" w:hAnsi="Times New Roman"/>
          <w:sz w:val="24"/>
          <w:szCs w:val="24"/>
          <w:lang w:val="en-GB"/>
        </w:rPr>
        <w:t>), pp. 157-175 (1934)</w:t>
      </w:r>
    </w:p>
    <w:p w:rsidR="007A2B9C" w:rsidRPr="007A2B9C" w:rsidRDefault="007A2B9C" w:rsidP="007A2B9C">
      <w:pPr>
        <w:autoSpaceDE w:val="0"/>
        <w:autoSpaceDN w:val="0"/>
        <w:adjustRightInd w:val="0"/>
        <w:spacing w:after="160" w:line="240" w:lineRule="auto"/>
        <w:jc w:val="both"/>
        <w:rPr>
          <w:rFonts w:ascii="Times New Roman" w:hAnsi="Times New Roman"/>
          <w:sz w:val="24"/>
          <w:szCs w:val="24"/>
          <w:lang w:val="en-US"/>
        </w:rPr>
      </w:pPr>
      <w:r w:rsidRPr="007A2B9C">
        <w:rPr>
          <w:rFonts w:ascii="Times New Roman" w:hAnsi="Times New Roman"/>
          <w:sz w:val="24"/>
          <w:szCs w:val="24"/>
          <w:lang w:val="en-GB"/>
        </w:rPr>
        <w:t xml:space="preserve">Moreno D., </w:t>
      </w:r>
      <w:proofErr w:type="spellStart"/>
      <w:r w:rsidRPr="007A2B9C">
        <w:rPr>
          <w:rFonts w:ascii="Times New Roman" w:hAnsi="Times New Roman"/>
          <w:sz w:val="24"/>
          <w:szCs w:val="24"/>
          <w:lang w:val="en-GB"/>
        </w:rPr>
        <w:t>Takalo</w:t>
      </w:r>
      <w:proofErr w:type="spellEnd"/>
      <w:r w:rsidRPr="007A2B9C">
        <w:rPr>
          <w:rFonts w:ascii="Times New Roman" w:hAnsi="Times New Roman"/>
          <w:sz w:val="24"/>
          <w:szCs w:val="24"/>
          <w:lang w:val="en-GB"/>
        </w:rPr>
        <w:t xml:space="preserve"> T. “Optimal bank transparency”, Bank of Finland Research Discussion Papers 9/2012 (2012)</w:t>
      </w:r>
    </w:p>
    <w:p w:rsidR="00E928BA" w:rsidRDefault="00D127C0" w:rsidP="007A2B9C">
      <w:pPr>
        <w:autoSpaceDE w:val="0"/>
        <w:autoSpaceDN w:val="0"/>
        <w:adjustRightInd w:val="0"/>
        <w:spacing w:after="160" w:line="240" w:lineRule="auto"/>
        <w:jc w:val="both"/>
        <w:rPr>
          <w:rFonts w:ascii="Times New Roman" w:hAnsi="Times New Roman"/>
          <w:sz w:val="24"/>
          <w:szCs w:val="24"/>
          <w:lang w:val="en-GB"/>
        </w:rPr>
      </w:pPr>
      <w:r>
        <w:rPr>
          <w:rFonts w:ascii="Times New Roman" w:hAnsi="Times New Roman"/>
          <w:sz w:val="24"/>
          <w:szCs w:val="24"/>
          <w:lang w:val="en-GB"/>
        </w:rPr>
        <w:t>OECD “</w:t>
      </w:r>
      <w:r w:rsidRPr="0002268B">
        <w:rPr>
          <w:rFonts w:ascii="Times New Roman" w:hAnsi="Times New Roman"/>
          <w:sz w:val="24"/>
          <w:szCs w:val="24"/>
          <w:lang w:val="en-GB"/>
        </w:rPr>
        <w:t>Competition, Concentration and Stability in the</w:t>
      </w:r>
      <w:r>
        <w:rPr>
          <w:rFonts w:ascii="Times New Roman" w:hAnsi="Times New Roman"/>
          <w:sz w:val="24"/>
          <w:szCs w:val="24"/>
          <w:lang w:val="en-GB"/>
        </w:rPr>
        <w:t xml:space="preserve"> </w:t>
      </w:r>
      <w:r w:rsidRPr="0002268B">
        <w:rPr>
          <w:rFonts w:ascii="Times New Roman" w:hAnsi="Times New Roman"/>
          <w:sz w:val="24"/>
          <w:szCs w:val="24"/>
          <w:lang w:val="en-GB"/>
        </w:rPr>
        <w:t>Banking Sector</w:t>
      </w:r>
      <w:r>
        <w:rPr>
          <w:rFonts w:ascii="Times New Roman" w:hAnsi="Times New Roman"/>
          <w:sz w:val="24"/>
          <w:szCs w:val="24"/>
          <w:lang w:val="en-GB"/>
        </w:rPr>
        <w:t xml:space="preserve">”, Policy roundtable </w:t>
      </w:r>
      <w:r w:rsidRPr="0002268B">
        <w:rPr>
          <w:rFonts w:ascii="Times New Roman" w:hAnsi="Times New Roman"/>
          <w:sz w:val="24"/>
          <w:szCs w:val="24"/>
          <w:lang w:val="en-GB"/>
        </w:rPr>
        <w:t>DAF/</w:t>
      </w:r>
      <w:proofErr w:type="gramStart"/>
      <w:r w:rsidRPr="0002268B">
        <w:rPr>
          <w:rFonts w:ascii="Times New Roman" w:hAnsi="Times New Roman"/>
          <w:sz w:val="24"/>
          <w:szCs w:val="24"/>
          <w:lang w:val="en-GB"/>
        </w:rPr>
        <w:t>COMP(</w:t>
      </w:r>
      <w:proofErr w:type="gramEnd"/>
      <w:r w:rsidRPr="0002268B">
        <w:rPr>
          <w:rFonts w:ascii="Times New Roman" w:hAnsi="Times New Roman"/>
          <w:sz w:val="24"/>
          <w:szCs w:val="24"/>
          <w:lang w:val="en-GB"/>
        </w:rPr>
        <w:t xml:space="preserve">2010)9 </w:t>
      </w:r>
      <w:r>
        <w:rPr>
          <w:rFonts w:ascii="Times New Roman" w:hAnsi="Times New Roman"/>
          <w:sz w:val="24"/>
          <w:szCs w:val="24"/>
          <w:lang w:val="en-GB"/>
        </w:rPr>
        <w:t>(2010)</w:t>
      </w:r>
    </w:p>
    <w:p w:rsidR="00E928BA" w:rsidRDefault="00E928BA" w:rsidP="007A2B9C">
      <w:pPr>
        <w:autoSpaceDE w:val="0"/>
        <w:autoSpaceDN w:val="0"/>
        <w:adjustRightInd w:val="0"/>
        <w:spacing w:after="160" w:line="240" w:lineRule="auto"/>
        <w:jc w:val="both"/>
        <w:rPr>
          <w:rFonts w:ascii="Times New Roman" w:hAnsi="Times New Roman"/>
          <w:sz w:val="24"/>
          <w:szCs w:val="24"/>
          <w:lang w:val="en-GB"/>
        </w:rPr>
      </w:pPr>
      <w:proofErr w:type="spellStart"/>
      <w:r w:rsidRPr="00E928BA">
        <w:rPr>
          <w:rFonts w:ascii="Times New Roman" w:hAnsi="Times New Roman"/>
          <w:sz w:val="24"/>
          <w:szCs w:val="24"/>
          <w:lang w:val="en-GB"/>
        </w:rPr>
        <w:t>Schaeck</w:t>
      </w:r>
      <w:proofErr w:type="spellEnd"/>
      <w:r w:rsidRPr="00E928BA">
        <w:rPr>
          <w:rFonts w:ascii="Times New Roman" w:hAnsi="Times New Roman"/>
          <w:sz w:val="24"/>
          <w:szCs w:val="24"/>
          <w:lang w:val="en-GB"/>
        </w:rPr>
        <w:t xml:space="preserve"> K., </w:t>
      </w:r>
      <w:proofErr w:type="spellStart"/>
      <w:r w:rsidRPr="00E928BA">
        <w:rPr>
          <w:rFonts w:ascii="Times New Roman" w:hAnsi="Times New Roman"/>
          <w:sz w:val="24"/>
          <w:szCs w:val="24"/>
          <w:lang w:val="en-GB"/>
        </w:rPr>
        <w:t>Cihak</w:t>
      </w:r>
      <w:proofErr w:type="spellEnd"/>
      <w:r w:rsidRPr="00E928BA">
        <w:rPr>
          <w:rFonts w:ascii="Times New Roman" w:hAnsi="Times New Roman"/>
          <w:sz w:val="24"/>
          <w:szCs w:val="24"/>
          <w:lang w:val="en-GB"/>
        </w:rPr>
        <w:t xml:space="preserve"> M., Wolfe S. </w:t>
      </w:r>
      <w:r>
        <w:rPr>
          <w:rFonts w:ascii="Times New Roman" w:hAnsi="Times New Roman"/>
          <w:sz w:val="24"/>
          <w:szCs w:val="24"/>
          <w:lang w:val="en-GB"/>
        </w:rPr>
        <w:t>“</w:t>
      </w:r>
      <w:r w:rsidRPr="00E928BA">
        <w:rPr>
          <w:rFonts w:ascii="Times New Roman" w:hAnsi="Times New Roman"/>
          <w:sz w:val="24"/>
          <w:szCs w:val="24"/>
          <w:lang w:val="en-GB"/>
        </w:rPr>
        <w:t>Are Competitive Banking Systems More Stable?</w:t>
      </w:r>
      <w:r>
        <w:rPr>
          <w:rFonts w:ascii="Times New Roman" w:hAnsi="Times New Roman"/>
          <w:sz w:val="24"/>
          <w:szCs w:val="24"/>
          <w:lang w:val="en-GB"/>
        </w:rPr>
        <w:t xml:space="preserve">” </w:t>
      </w:r>
      <w:r w:rsidRPr="00E928BA">
        <w:rPr>
          <w:rFonts w:ascii="Times New Roman" w:hAnsi="Times New Roman"/>
          <w:i/>
          <w:sz w:val="24"/>
          <w:szCs w:val="24"/>
          <w:lang w:val="en-GB"/>
        </w:rPr>
        <w:t xml:space="preserve">Journal of Money, Credit and </w:t>
      </w:r>
      <w:proofErr w:type="spellStart"/>
      <w:r w:rsidRPr="00E928BA">
        <w:rPr>
          <w:rFonts w:ascii="Times New Roman" w:hAnsi="Times New Roman"/>
          <w:i/>
          <w:sz w:val="24"/>
          <w:szCs w:val="24"/>
          <w:lang w:val="en-GB"/>
        </w:rPr>
        <w:t>Banking</w:t>
      </w:r>
      <w:proofErr w:type="gramStart"/>
      <w:r>
        <w:rPr>
          <w:rFonts w:ascii="Times New Roman" w:hAnsi="Times New Roman"/>
          <w:i/>
          <w:sz w:val="24"/>
          <w:szCs w:val="24"/>
          <w:lang w:val="en-GB"/>
        </w:rPr>
        <w:t>,</w:t>
      </w:r>
      <w:proofErr w:type="gramEnd"/>
      <w:hyperlink r:id="rId17" w:history="1">
        <w:r w:rsidRPr="00E928BA">
          <w:rPr>
            <w:rFonts w:ascii="Times New Roman" w:hAnsi="Times New Roman"/>
            <w:sz w:val="24"/>
            <w:szCs w:val="24"/>
            <w:lang w:val="en-GB"/>
          </w:rPr>
          <w:t>Vol</w:t>
        </w:r>
        <w:proofErr w:type="spellEnd"/>
        <w:r>
          <w:rPr>
            <w:rFonts w:ascii="Times New Roman" w:hAnsi="Times New Roman"/>
            <w:sz w:val="24"/>
            <w:szCs w:val="24"/>
            <w:lang w:val="en-GB"/>
          </w:rPr>
          <w:t>.</w:t>
        </w:r>
        <w:r w:rsidRPr="00E928BA">
          <w:rPr>
            <w:rFonts w:ascii="Times New Roman" w:hAnsi="Times New Roman"/>
            <w:sz w:val="24"/>
            <w:szCs w:val="24"/>
            <w:lang w:val="en-GB"/>
          </w:rPr>
          <w:t xml:space="preserve"> 41</w:t>
        </w:r>
        <w:r>
          <w:rPr>
            <w:rFonts w:ascii="Times New Roman" w:hAnsi="Times New Roman"/>
            <w:sz w:val="24"/>
            <w:szCs w:val="24"/>
            <w:lang w:val="en-GB"/>
          </w:rPr>
          <w:t>(4)</w:t>
        </w:r>
        <w:r w:rsidRPr="00E928BA">
          <w:rPr>
            <w:rFonts w:ascii="Times New Roman" w:hAnsi="Times New Roman"/>
            <w:sz w:val="24"/>
            <w:szCs w:val="24"/>
            <w:lang w:val="en-GB"/>
          </w:rPr>
          <w:t>,</w:t>
        </w:r>
      </w:hyperlink>
      <w:r>
        <w:rPr>
          <w:rFonts w:ascii="Times New Roman" w:hAnsi="Times New Roman"/>
          <w:sz w:val="24"/>
          <w:szCs w:val="24"/>
          <w:lang w:val="en-GB"/>
        </w:rPr>
        <w:t xml:space="preserve"> pp.</w:t>
      </w:r>
      <w:r w:rsidRPr="00E928BA">
        <w:rPr>
          <w:rFonts w:ascii="Times New Roman" w:hAnsi="Times New Roman"/>
          <w:sz w:val="24"/>
          <w:szCs w:val="24"/>
          <w:lang w:val="en-GB"/>
        </w:rPr>
        <w:t xml:space="preserve"> 711–734 </w:t>
      </w:r>
      <w:r>
        <w:rPr>
          <w:rFonts w:ascii="Times New Roman" w:hAnsi="Times New Roman"/>
          <w:sz w:val="24"/>
          <w:szCs w:val="24"/>
          <w:lang w:val="en-GB"/>
        </w:rPr>
        <w:t>(</w:t>
      </w:r>
      <w:r w:rsidRPr="00E928BA">
        <w:rPr>
          <w:rFonts w:ascii="Times New Roman" w:hAnsi="Times New Roman"/>
          <w:sz w:val="24"/>
          <w:szCs w:val="24"/>
          <w:lang w:val="en-GB"/>
        </w:rPr>
        <w:t>2009</w:t>
      </w:r>
      <w:r>
        <w:rPr>
          <w:rFonts w:ascii="Times New Roman" w:hAnsi="Times New Roman"/>
          <w:sz w:val="24"/>
          <w:szCs w:val="24"/>
          <w:lang w:val="en-GB"/>
        </w:rPr>
        <w:t>)</w:t>
      </w:r>
    </w:p>
    <w:p w:rsidR="005B0D2B" w:rsidRDefault="005B0D2B" w:rsidP="007A2B9C">
      <w:pPr>
        <w:autoSpaceDE w:val="0"/>
        <w:autoSpaceDN w:val="0"/>
        <w:adjustRightInd w:val="0"/>
        <w:spacing w:after="160" w:line="240" w:lineRule="auto"/>
        <w:jc w:val="both"/>
        <w:rPr>
          <w:rFonts w:ascii="Times New Roman" w:hAnsi="Times New Roman"/>
          <w:sz w:val="24"/>
          <w:szCs w:val="24"/>
          <w:lang w:val="en-GB"/>
        </w:rPr>
      </w:pPr>
      <w:proofErr w:type="spellStart"/>
      <w:r w:rsidRPr="00E928BA">
        <w:rPr>
          <w:rFonts w:ascii="Times New Roman" w:hAnsi="Times New Roman"/>
          <w:sz w:val="24"/>
          <w:szCs w:val="24"/>
          <w:lang w:val="en-GB"/>
        </w:rPr>
        <w:t>Schaeck</w:t>
      </w:r>
      <w:proofErr w:type="spellEnd"/>
      <w:r w:rsidRPr="00E928BA">
        <w:rPr>
          <w:rFonts w:ascii="Times New Roman" w:hAnsi="Times New Roman"/>
          <w:sz w:val="24"/>
          <w:szCs w:val="24"/>
          <w:lang w:val="en-GB"/>
        </w:rPr>
        <w:t xml:space="preserve"> K., </w:t>
      </w:r>
      <w:proofErr w:type="spellStart"/>
      <w:r w:rsidRPr="00E928BA">
        <w:rPr>
          <w:rFonts w:ascii="Times New Roman" w:hAnsi="Times New Roman"/>
          <w:sz w:val="24"/>
          <w:szCs w:val="24"/>
          <w:lang w:val="en-GB"/>
        </w:rPr>
        <w:t>Cihak</w:t>
      </w:r>
      <w:proofErr w:type="spellEnd"/>
      <w:r w:rsidRPr="00E928BA">
        <w:rPr>
          <w:rFonts w:ascii="Times New Roman" w:hAnsi="Times New Roman"/>
          <w:sz w:val="24"/>
          <w:szCs w:val="24"/>
          <w:lang w:val="en-GB"/>
        </w:rPr>
        <w:t xml:space="preserve"> M.</w:t>
      </w:r>
      <w:r>
        <w:rPr>
          <w:rFonts w:ascii="Times New Roman" w:hAnsi="Times New Roman"/>
          <w:sz w:val="24"/>
          <w:szCs w:val="24"/>
          <w:lang w:val="en-GB"/>
        </w:rPr>
        <w:t xml:space="preserve"> “</w:t>
      </w:r>
      <w:r w:rsidRPr="005B0D2B">
        <w:rPr>
          <w:rFonts w:ascii="Times New Roman" w:hAnsi="Times New Roman"/>
          <w:sz w:val="24"/>
          <w:szCs w:val="24"/>
          <w:lang w:val="en-GB"/>
        </w:rPr>
        <w:t>Competition, Efficiency, and Stability in Banking</w:t>
      </w:r>
      <w:r>
        <w:rPr>
          <w:rFonts w:ascii="Times New Roman" w:hAnsi="Times New Roman"/>
          <w:sz w:val="24"/>
          <w:szCs w:val="24"/>
          <w:lang w:val="en-GB"/>
        </w:rPr>
        <w:t xml:space="preserve">”, </w:t>
      </w:r>
      <w:r w:rsidRPr="005B0D2B">
        <w:rPr>
          <w:rFonts w:ascii="Times New Roman" w:hAnsi="Times New Roman"/>
          <w:i/>
          <w:sz w:val="24"/>
          <w:szCs w:val="24"/>
          <w:lang w:val="en-GB"/>
        </w:rPr>
        <w:t>Financial Management</w:t>
      </w:r>
      <w:r w:rsidRPr="005B0D2B">
        <w:rPr>
          <w:rFonts w:ascii="Times New Roman" w:hAnsi="Times New Roman"/>
          <w:sz w:val="24"/>
          <w:szCs w:val="24"/>
          <w:lang w:val="en-GB"/>
        </w:rPr>
        <w:t xml:space="preserve"> (2013) DOI: 10.1111/fima.12010</w:t>
      </w:r>
    </w:p>
    <w:p w:rsidR="00E928BA" w:rsidRPr="00E928BA" w:rsidRDefault="009F5F08" w:rsidP="00CA59BE">
      <w:pPr>
        <w:autoSpaceDE w:val="0"/>
        <w:autoSpaceDN w:val="0"/>
        <w:adjustRightInd w:val="0"/>
        <w:spacing w:after="160" w:line="240" w:lineRule="auto"/>
        <w:jc w:val="both"/>
        <w:rPr>
          <w:rFonts w:ascii="Times New Roman" w:hAnsi="Times New Roman"/>
          <w:sz w:val="24"/>
          <w:szCs w:val="24"/>
          <w:lang w:val="en-GB"/>
        </w:rPr>
      </w:pPr>
      <w:r w:rsidRPr="009F5F08">
        <w:rPr>
          <w:rFonts w:ascii="Times New Roman" w:hAnsi="Times New Roman"/>
          <w:sz w:val="24"/>
          <w:szCs w:val="24"/>
          <w:lang w:val="en-GB"/>
        </w:rPr>
        <w:lastRenderedPageBreak/>
        <w:t>Semenova M. </w:t>
      </w:r>
      <w:r>
        <w:rPr>
          <w:rFonts w:ascii="Times New Roman" w:hAnsi="Times New Roman"/>
          <w:sz w:val="24"/>
          <w:szCs w:val="24"/>
          <w:lang w:val="en-GB"/>
        </w:rPr>
        <w:t>“</w:t>
      </w:r>
      <w:hyperlink r:id="rId18" w:tgtFrame="_blank" w:history="1">
        <w:r w:rsidRPr="009F5F08">
          <w:rPr>
            <w:rFonts w:ascii="Times New Roman" w:hAnsi="Times New Roman"/>
            <w:sz w:val="24"/>
            <w:szCs w:val="24"/>
            <w:lang w:val="en-GB"/>
          </w:rPr>
          <w:t>Market discipline and banking system transparency: Do we need more information?</w:t>
        </w:r>
      </w:hyperlink>
      <w:r>
        <w:rPr>
          <w:rFonts w:ascii="Times New Roman" w:hAnsi="Times New Roman"/>
          <w:sz w:val="24"/>
          <w:szCs w:val="24"/>
          <w:lang w:val="en-GB"/>
        </w:rPr>
        <w:t>”</w:t>
      </w:r>
      <w:r w:rsidRPr="009F5F08">
        <w:rPr>
          <w:rFonts w:ascii="Times New Roman" w:hAnsi="Times New Roman"/>
          <w:sz w:val="24"/>
          <w:szCs w:val="24"/>
          <w:lang w:val="en-GB"/>
        </w:rPr>
        <w:t> </w:t>
      </w:r>
      <w:r w:rsidRPr="009F5F08">
        <w:rPr>
          <w:rFonts w:ascii="Times New Roman" w:hAnsi="Times New Roman"/>
          <w:i/>
          <w:sz w:val="24"/>
          <w:szCs w:val="24"/>
          <w:lang w:val="en-GB"/>
        </w:rPr>
        <w:t>Journal of Banking Regulation</w:t>
      </w:r>
      <w:r>
        <w:rPr>
          <w:rFonts w:ascii="Times New Roman" w:hAnsi="Times New Roman"/>
          <w:sz w:val="24"/>
          <w:szCs w:val="24"/>
          <w:lang w:val="en-GB"/>
        </w:rPr>
        <w:t xml:space="preserve">, </w:t>
      </w:r>
      <w:r w:rsidRPr="009F5F08">
        <w:rPr>
          <w:rFonts w:ascii="Times New Roman" w:hAnsi="Times New Roman"/>
          <w:sz w:val="24"/>
          <w:szCs w:val="24"/>
          <w:lang w:val="en-GB"/>
        </w:rPr>
        <w:t>Vol. 13</w:t>
      </w:r>
      <w:r>
        <w:rPr>
          <w:rFonts w:ascii="Times New Roman" w:hAnsi="Times New Roman"/>
          <w:sz w:val="24"/>
          <w:szCs w:val="24"/>
          <w:lang w:val="en-GB"/>
        </w:rPr>
        <w:t>(3), pp.</w:t>
      </w:r>
      <w:r w:rsidRPr="009F5F08">
        <w:rPr>
          <w:rFonts w:ascii="Times New Roman" w:hAnsi="Times New Roman"/>
          <w:sz w:val="24"/>
          <w:szCs w:val="24"/>
          <w:lang w:val="en-GB"/>
        </w:rPr>
        <w:t> 241-248</w:t>
      </w:r>
      <w:r>
        <w:rPr>
          <w:rFonts w:ascii="Times New Roman" w:hAnsi="Times New Roman"/>
          <w:sz w:val="24"/>
          <w:szCs w:val="24"/>
          <w:lang w:val="en-GB"/>
        </w:rPr>
        <w:t xml:space="preserve"> (2012)</w:t>
      </w:r>
    </w:p>
    <w:p w:rsidR="00D127C0" w:rsidRDefault="00D127C0" w:rsidP="002B298D">
      <w:pPr>
        <w:autoSpaceDE w:val="0"/>
        <w:autoSpaceDN w:val="0"/>
        <w:adjustRightInd w:val="0"/>
        <w:spacing w:after="120" w:line="240" w:lineRule="auto"/>
        <w:jc w:val="both"/>
        <w:rPr>
          <w:rFonts w:ascii="Times New Roman" w:hAnsi="Times New Roman"/>
          <w:sz w:val="24"/>
          <w:szCs w:val="24"/>
          <w:lang w:val="en-GB"/>
        </w:rPr>
      </w:pPr>
    </w:p>
    <w:sectPr w:rsidR="00D127C0" w:rsidSect="00FA360E">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2C" w:rsidRDefault="00E27F2C" w:rsidP="00EC41D7">
      <w:pPr>
        <w:spacing w:after="0" w:line="240" w:lineRule="auto"/>
      </w:pPr>
      <w:r>
        <w:separator/>
      </w:r>
    </w:p>
  </w:endnote>
  <w:endnote w:type="continuationSeparator" w:id="0">
    <w:p w:rsidR="00E27F2C" w:rsidRDefault="00E27F2C" w:rsidP="00EC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568"/>
      <w:docPartObj>
        <w:docPartGallery w:val="Page Numbers (Bottom of Page)"/>
        <w:docPartUnique/>
      </w:docPartObj>
    </w:sdtPr>
    <w:sdtEndPr/>
    <w:sdtContent>
      <w:p w:rsidR="00AC79D7" w:rsidRDefault="00AC79D7">
        <w:pPr>
          <w:pStyle w:val="a8"/>
          <w:jc w:val="right"/>
        </w:pPr>
        <w:r>
          <w:fldChar w:fldCharType="begin"/>
        </w:r>
        <w:r>
          <w:instrText xml:space="preserve"> PAGE   \* MERGEFORMAT </w:instrText>
        </w:r>
        <w:r>
          <w:fldChar w:fldCharType="separate"/>
        </w:r>
        <w:r w:rsidR="00CC673D">
          <w:rPr>
            <w:noProof/>
          </w:rPr>
          <w:t>2</w:t>
        </w:r>
        <w:r>
          <w:rPr>
            <w:noProof/>
          </w:rPr>
          <w:fldChar w:fldCharType="end"/>
        </w:r>
      </w:p>
    </w:sdtContent>
  </w:sdt>
  <w:p w:rsidR="00AC79D7" w:rsidRDefault="00AC7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2C" w:rsidRDefault="00E27F2C" w:rsidP="00EC41D7">
      <w:pPr>
        <w:spacing w:after="0" w:line="240" w:lineRule="auto"/>
      </w:pPr>
      <w:r>
        <w:separator/>
      </w:r>
    </w:p>
  </w:footnote>
  <w:footnote w:type="continuationSeparator" w:id="0">
    <w:p w:rsidR="00E27F2C" w:rsidRDefault="00E27F2C" w:rsidP="00EC41D7">
      <w:pPr>
        <w:spacing w:after="0" w:line="240" w:lineRule="auto"/>
      </w:pPr>
      <w:r>
        <w:continuationSeparator/>
      </w:r>
    </w:p>
  </w:footnote>
  <w:footnote w:id="1">
    <w:p w:rsidR="00CC673D" w:rsidRPr="00640A09" w:rsidRDefault="00CC673D" w:rsidP="00CC673D">
      <w:pPr>
        <w:pStyle w:val="text"/>
        <w:spacing w:before="0" w:beforeAutospacing="0" w:after="0" w:afterAutospacing="0"/>
        <w:jc w:val="both"/>
        <w:rPr>
          <w:i/>
          <w:sz w:val="18"/>
          <w:szCs w:val="18"/>
          <w:lang w:val="en-US"/>
        </w:rPr>
      </w:pPr>
      <w:r w:rsidRPr="00640A09">
        <w:rPr>
          <w:rStyle w:val="a5"/>
          <w:sz w:val="18"/>
          <w:szCs w:val="18"/>
        </w:rPr>
        <w:footnoteRef/>
      </w:r>
      <w:r w:rsidRPr="00640A09">
        <w:rPr>
          <w:sz w:val="18"/>
          <w:szCs w:val="18"/>
          <w:lang w:val="en-US"/>
        </w:rPr>
        <w:t xml:space="preserve"> The study was implemented in the framework of the Basic Research Program of the Higher School of Economics in 2013</w:t>
      </w:r>
    </w:p>
  </w:footnote>
  <w:footnote w:id="2">
    <w:p w:rsidR="00AC79D7" w:rsidRPr="00EC41D7" w:rsidRDefault="00AC79D7" w:rsidP="000209E8">
      <w:pPr>
        <w:pStyle w:val="a3"/>
        <w:rPr>
          <w:lang w:val="en-US"/>
        </w:rPr>
      </w:pPr>
      <w:r>
        <w:rPr>
          <w:rStyle w:val="a5"/>
        </w:rPr>
        <w:footnoteRef/>
      </w:r>
      <w:r w:rsidRPr="00EC41D7">
        <w:rPr>
          <w:lang w:val="en-US"/>
        </w:rPr>
        <w:t xml:space="preserve"> </w:t>
      </w:r>
      <w:r w:rsidRPr="00B12520">
        <w:rPr>
          <w:rFonts w:ascii="Times New Roman" w:hAnsi="Times New Roman"/>
          <w:sz w:val="18"/>
          <w:szCs w:val="18"/>
          <w:lang w:val="en-GB"/>
        </w:rPr>
        <w:t>National Research University Higher School of Economics, Moscow</w:t>
      </w:r>
      <w:r>
        <w:rPr>
          <w:rFonts w:ascii="Times New Roman" w:hAnsi="Times New Roman"/>
          <w:sz w:val="18"/>
          <w:szCs w:val="18"/>
          <w:lang w:val="en-GB"/>
        </w:rPr>
        <w:t>, iandrievskaya@hse.ru</w:t>
      </w:r>
    </w:p>
  </w:footnote>
  <w:footnote w:id="3">
    <w:p w:rsidR="00AC79D7" w:rsidRPr="00EC41D7" w:rsidRDefault="00AC79D7">
      <w:pPr>
        <w:pStyle w:val="a3"/>
        <w:rPr>
          <w:lang w:val="en-GB"/>
        </w:rPr>
      </w:pPr>
      <w:r>
        <w:rPr>
          <w:rStyle w:val="a5"/>
        </w:rPr>
        <w:footnoteRef/>
      </w:r>
      <w:r w:rsidRPr="00EC41D7">
        <w:rPr>
          <w:lang w:val="en-US"/>
        </w:rPr>
        <w:t xml:space="preserve"> </w:t>
      </w:r>
      <w:r w:rsidRPr="00B12520">
        <w:rPr>
          <w:rFonts w:ascii="Times New Roman" w:hAnsi="Times New Roman"/>
          <w:sz w:val="18"/>
          <w:szCs w:val="18"/>
          <w:lang w:val="en-GB"/>
        </w:rPr>
        <w:t>National Research University Higher School of Economics, Moscow, msemenova@hse.ru</w:t>
      </w:r>
    </w:p>
  </w:footnote>
  <w:footnote w:id="4">
    <w:p w:rsidR="00AC79D7" w:rsidRPr="001861D3" w:rsidRDefault="00AC79D7" w:rsidP="001861D3">
      <w:pPr>
        <w:pStyle w:val="a3"/>
        <w:jc w:val="both"/>
        <w:rPr>
          <w:rFonts w:ascii="Times New Roman" w:hAnsi="Times New Roman" w:cs="Times New Roman"/>
          <w:lang w:val="en-US"/>
        </w:rPr>
      </w:pPr>
      <w:r w:rsidRPr="001861D3">
        <w:rPr>
          <w:rStyle w:val="a5"/>
          <w:rFonts w:ascii="Times New Roman" w:hAnsi="Times New Roman" w:cs="Times New Roman"/>
        </w:rPr>
        <w:footnoteRef/>
      </w:r>
      <w:r w:rsidRPr="001861D3">
        <w:rPr>
          <w:rFonts w:ascii="Times New Roman" w:hAnsi="Times New Roman" w:cs="Times New Roman"/>
          <w:lang w:val="en-US"/>
        </w:rPr>
        <w:t xml:space="preserve"> The hypothesis states that greater competition leads to instability in </w:t>
      </w:r>
      <w:r>
        <w:rPr>
          <w:rFonts w:ascii="Times New Roman" w:hAnsi="Times New Roman" w:cs="Times New Roman"/>
          <w:lang w:val="en-US"/>
        </w:rPr>
        <w:t>a</w:t>
      </w:r>
      <w:r w:rsidRPr="001861D3">
        <w:rPr>
          <w:rFonts w:ascii="Times New Roman" w:hAnsi="Times New Roman" w:cs="Times New Roman"/>
          <w:lang w:val="en-US"/>
        </w:rPr>
        <w:t xml:space="preserve"> </w:t>
      </w:r>
      <w:r>
        <w:rPr>
          <w:rFonts w:ascii="Times New Roman" w:hAnsi="Times New Roman" w:cs="Times New Roman"/>
          <w:lang w:val="en-US"/>
        </w:rPr>
        <w:t xml:space="preserve">financial </w:t>
      </w:r>
      <w:r w:rsidRPr="001861D3">
        <w:rPr>
          <w:rFonts w:ascii="Times New Roman" w:hAnsi="Times New Roman" w:cs="Times New Roman"/>
          <w:lang w:val="en-US"/>
        </w:rPr>
        <w:t xml:space="preserve">market. </w:t>
      </w:r>
      <w:r>
        <w:rPr>
          <w:rFonts w:ascii="Times New Roman" w:hAnsi="Times New Roman" w:cs="Times New Roman"/>
          <w:lang w:val="en-US"/>
        </w:rPr>
        <w:t xml:space="preserve">This could happen </w:t>
      </w:r>
      <w:r w:rsidRPr="001861D3">
        <w:rPr>
          <w:rFonts w:ascii="Times New Roman" w:hAnsi="Times New Roman" w:cs="Times New Roman"/>
          <w:lang w:val="en-US"/>
        </w:rPr>
        <w:t>due to the fact that</w:t>
      </w:r>
      <w:r>
        <w:rPr>
          <w:rFonts w:ascii="Times New Roman" w:hAnsi="Times New Roman" w:cs="Times New Roman"/>
          <w:lang w:val="en-US"/>
        </w:rPr>
        <w:t xml:space="preserve"> in competitive environment banks </w:t>
      </w:r>
      <w:r w:rsidRPr="001861D3">
        <w:rPr>
          <w:rFonts w:ascii="Times New Roman" w:hAnsi="Times New Roman" w:cs="Times New Roman"/>
          <w:lang w:val="en-US"/>
        </w:rPr>
        <w:t>try to increase</w:t>
      </w:r>
      <w:r>
        <w:rPr>
          <w:rFonts w:ascii="Times New Roman" w:hAnsi="Times New Roman" w:cs="Times New Roman"/>
          <w:lang w:val="en-US"/>
        </w:rPr>
        <w:t xml:space="preserve"> their earnings taking more risks, which ultimately could destroy the well-functioning of the whole financial system.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61F"/>
    <w:multiLevelType w:val="hybridMultilevel"/>
    <w:tmpl w:val="3AB46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CD66CA"/>
    <w:multiLevelType w:val="multilevel"/>
    <w:tmpl w:val="5B6C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B7941"/>
    <w:multiLevelType w:val="hybridMultilevel"/>
    <w:tmpl w:val="F3E09904"/>
    <w:lvl w:ilvl="0" w:tplc="ACAE358A">
      <w:numFmt w:val="bullet"/>
      <w:lvlText w:val="-"/>
      <w:lvlJc w:val="left"/>
      <w:pPr>
        <w:tabs>
          <w:tab w:val="num" w:pos="1561"/>
        </w:tabs>
        <w:ind w:left="1561" w:hanging="852"/>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50202228"/>
    <w:multiLevelType w:val="multilevel"/>
    <w:tmpl w:val="3A98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A68A8"/>
    <w:multiLevelType w:val="hybridMultilevel"/>
    <w:tmpl w:val="567C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5CA3"/>
    <w:rsid w:val="00005474"/>
    <w:rsid w:val="00010290"/>
    <w:rsid w:val="000209E8"/>
    <w:rsid w:val="0002268B"/>
    <w:rsid w:val="00025C8C"/>
    <w:rsid w:val="00060D49"/>
    <w:rsid w:val="000733E5"/>
    <w:rsid w:val="00075BE8"/>
    <w:rsid w:val="00084193"/>
    <w:rsid w:val="00096A5C"/>
    <w:rsid w:val="000C4FD4"/>
    <w:rsid w:val="000C53C3"/>
    <w:rsid w:val="000D1EAD"/>
    <w:rsid w:val="000D61C7"/>
    <w:rsid w:val="001025F1"/>
    <w:rsid w:val="001043A0"/>
    <w:rsid w:val="00164A19"/>
    <w:rsid w:val="00175CA3"/>
    <w:rsid w:val="00177B00"/>
    <w:rsid w:val="001861D3"/>
    <w:rsid w:val="00197D29"/>
    <w:rsid w:val="001B5346"/>
    <w:rsid w:val="001C5DF9"/>
    <w:rsid w:val="001D7958"/>
    <w:rsid w:val="001E3926"/>
    <w:rsid w:val="001F12EF"/>
    <w:rsid w:val="001F47EA"/>
    <w:rsid w:val="001F6A1C"/>
    <w:rsid w:val="00222D39"/>
    <w:rsid w:val="00231862"/>
    <w:rsid w:val="0026125F"/>
    <w:rsid w:val="002614FD"/>
    <w:rsid w:val="002637B3"/>
    <w:rsid w:val="00270752"/>
    <w:rsid w:val="00287B8B"/>
    <w:rsid w:val="002A315E"/>
    <w:rsid w:val="002B21F6"/>
    <w:rsid w:val="002B27E2"/>
    <w:rsid w:val="002B298D"/>
    <w:rsid w:val="002B3970"/>
    <w:rsid w:val="002B750A"/>
    <w:rsid w:val="002D0C1A"/>
    <w:rsid w:val="002E1AD8"/>
    <w:rsid w:val="002E2A52"/>
    <w:rsid w:val="0031100E"/>
    <w:rsid w:val="00324557"/>
    <w:rsid w:val="00341F90"/>
    <w:rsid w:val="00353AD7"/>
    <w:rsid w:val="003550AE"/>
    <w:rsid w:val="00361BA2"/>
    <w:rsid w:val="0036734A"/>
    <w:rsid w:val="0037341A"/>
    <w:rsid w:val="0037457D"/>
    <w:rsid w:val="003B4605"/>
    <w:rsid w:val="003C579F"/>
    <w:rsid w:val="003D06EA"/>
    <w:rsid w:val="0041164F"/>
    <w:rsid w:val="0043066A"/>
    <w:rsid w:val="00440AA5"/>
    <w:rsid w:val="00462115"/>
    <w:rsid w:val="00462163"/>
    <w:rsid w:val="0049236A"/>
    <w:rsid w:val="00493D40"/>
    <w:rsid w:val="004E07A0"/>
    <w:rsid w:val="004E095B"/>
    <w:rsid w:val="004E1C7D"/>
    <w:rsid w:val="004E604F"/>
    <w:rsid w:val="004F3B7F"/>
    <w:rsid w:val="00564705"/>
    <w:rsid w:val="00565239"/>
    <w:rsid w:val="00570A6E"/>
    <w:rsid w:val="005B0D2B"/>
    <w:rsid w:val="005C2631"/>
    <w:rsid w:val="005D037C"/>
    <w:rsid w:val="005E1557"/>
    <w:rsid w:val="005E7E9D"/>
    <w:rsid w:val="006027A5"/>
    <w:rsid w:val="00622F5F"/>
    <w:rsid w:val="006424F6"/>
    <w:rsid w:val="00661A55"/>
    <w:rsid w:val="00672E59"/>
    <w:rsid w:val="0069236E"/>
    <w:rsid w:val="00696DBD"/>
    <w:rsid w:val="006974E3"/>
    <w:rsid w:val="006A4787"/>
    <w:rsid w:val="006B39B2"/>
    <w:rsid w:val="006C6817"/>
    <w:rsid w:val="006E6996"/>
    <w:rsid w:val="006F09AF"/>
    <w:rsid w:val="00700730"/>
    <w:rsid w:val="0070525F"/>
    <w:rsid w:val="00711A63"/>
    <w:rsid w:val="0073733E"/>
    <w:rsid w:val="007408BA"/>
    <w:rsid w:val="00762D9B"/>
    <w:rsid w:val="007858AD"/>
    <w:rsid w:val="007A2B9C"/>
    <w:rsid w:val="007D2E37"/>
    <w:rsid w:val="007E0381"/>
    <w:rsid w:val="007E6A7D"/>
    <w:rsid w:val="00805689"/>
    <w:rsid w:val="00820097"/>
    <w:rsid w:val="00825071"/>
    <w:rsid w:val="00827EBC"/>
    <w:rsid w:val="0083689E"/>
    <w:rsid w:val="00845878"/>
    <w:rsid w:val="00870A1A"/>
    <w:rsid w:val="00874D5B"/>
    <w:rsid w:val="00877948"/>
    <w:rsid w:val="00883067"/>
    <w:rsid w:val="008B3636"/>
    <w:rsid w:val="008E73FD"/>
    <w:rsid w:val="0090676D"/>
    <w:rsid w:val="0091746C"/>
    <w:rsid w:val="00923587"/>
    <w:rsid w:val="00927BE3"/>
    <w:rsid w:val="00927CEC"/>
    <w:rsid w:val="0096424A"/>
    <w:rsid w:val="00966559"/>
    <w:rsid w:val="009772A5"/>
    <w:rsid w:val="009A7A15"/>
    <w:rsid w:val="009B2894"/>
    <w:rsid w:val="009C0211"/>
    <w:rsid w:val="009D5E28"/>
    <w:rsid w:val="009E3331"/>
    <w:rsid w:val="009F5F08"/>
    <w:rsid w:val="00A03254"/>
    <w:rsid w:val="00A04938"/>
    <w:rsid w:val="00A232C3"/>
    <w:rsid w:val="00A24786"/>
    <w:rsid w:val="00A64476"/>
    <w:rsid w:val="00A901BC"/>
    <w:rsid w:val="00AB525B"/>
    <w:rsid w:val="00AC11FC"/>
    <w:rsid w:val="00AC1739"/>
    <w:rsid w:val="00AC79D7"/>
    <w:rsid w:val="00AD3BBE"/>
    <w:rsid w:val="00B078F7"/>
    <w:rsid w:val="00B11865"/>
    <w:rsid w:val="00B3003F"/>
    <w:rsid w:val="00B3119D"/>
    <w:rsid w:val="00B37524"/>
    <w:rsid w:val="00B37C66"/>
    <w:rsid w:val="00B61E95"/>
    <w:rsid w:val="00B7258E"/>
    <w:rsid w:val="00B74DA6"/>
    <w:rsid w:val="00B861CD"/>
    <w:rsid w:val="00BA6D05"/>
    <w:rsid w:val="00BB0F69"/>
    <w:rsid w:val="00BC7B73"/>
    <w:rsid w:val="00BD7B1C"/>
    <w:rsid w:val="00BE4025"/>
    <w:rsid w:val="00C246E2"/>
    <w:rsid w:val="00C3016F"/>
    <w:rsid w:val="00C313E1"/>
    <w:rsid w:val="00C602EC"/>
    <w:rsid w:val="00C93005"/>
    <w:rsid w:val="00C95AD0"/>
    <w:rsid w:val="00CA59BE"/>
    <w:rsid w:val="00CA680E"/>
    <w:rsid w:val="00CB22DA"/>
    <w:rsid w:val="00CC673D"/>
    <w:rsid w:val="00CC7CBA"/>
    <w:rsid w:val="00CE3A8F"/>
    <w:rsid w:val="00D127C0"/>
    <w:rsid w:val="00D15C54"/>
    <w:rsid w:val="00D33E91"/>
    <w:rsid w:val="00D45800"/>
    <w:rsid w:val="00D56C53"/>
    <w:rsid w:val="00D56D4C"/>
    <w:rsid w:val="00D61083"/>
    <w:rsid w:val="00D860A4"/>
    <w:rsid w:val="00D9251D"/>
    <w:rsid w:val="00DA4D11"/>
    <w:rsid w:val="00DB5AA8"/>
    <w:rsid w:val="00DB73E7"/>
    <w:rsid w:val="00DC2A76"/>
    <w:rsid w:val="00DD083A"/>
    <w:rsid w:val="00DE6BF6"/>
    <w:rsid w:val="00DF15E3"/>
    <w:rsid w:val="00E07EF5"/>
    <w:rsid w:val="00E27F2C"/>
    <w:rsid w:val="00E812AE"/>
    <w:rsid w:val="00E81345"/>
    <w:rsid w:val="00E927B8"/>
    <w:rsid w:val="00E928BA"/>
    <w:rsid w:val="00EC41D7"/>
    <w:rsid w:val="00EE22D7"/>
    <w:rsid w:val="00F01D84"/>
    <w:rsid w:val="00F1389F"/>
    <w:rsid w:val="00F14866"/>
    <w:rsid w:val="00F340AB"/>
    <w:rsid w:val="00F44174"/>
    <w:rsid w:val="00F4463C"/>
    <w:rsid w:val="00F45971"/>
    <w:rsid w:val="00F515D7"/>
    <w:rsid w:val="00F65410"/>
    <w:rsid w:val="00F82A19"/>
    <w:rsid w:val="00F93394"/>
    <w:rsid w:val="00F969EF"/>
    <w:rsid w:val="00FA0175"/>
    <w:rsid w:val="00FA360E"/>
    <w:rsid w:val="00FA435E"/>
    <w:rsid w:val="00FB23BA"/>
    <w:rsid w:val="00FB2E3B"/>
    <w:rsid w:val="00FD6EC0"/>
    <w:rsid w:val="00FE6FCE"/>
    <w:rsid w:val="00FF589D"/>
    <w:rsid w:val="00FF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54"/>
  </w:style>
  <w:style w:type="paragraph" w:styleId="2">
    <w:name w:val="heading 2"/>
    <w:basedOn w:val="a"/>
    <w:link w:val="20"/>
    <w:uiPriority w:val="9"/>
    <w:qFormat/>
    <w:rsid w:val="00E92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41D7"/>
    <w:pPr>
      <w:spacing w:after="0" w:line="240" w:lineRule="auto"/>
    </w:pPr>
    <w:rPr>
      <w:sz w:val="20"/>
      <w:szCs w:val="20"/>
    </w:rPr>
  </w:style>
  <w:style w:type="character" w:customStyle="1" w:styleId="a4">
    <w:name w:val="Текст сноски Знак"/>
    <w:basedOn w:val="a0"/>
    <w:link w:val="a3"/>
    <w:uiPriority w:val="99"/>
    <w:rsid w:val="00EC41D7"/>
    <w:rPr>
      <w:sz w:val="20"/>
      <w:szCs w:val="20"/>
    </w:rPr>
  </w:style>
  <w:style w:type="character" w:styleId="a5">
    <w:name w:val="footnote reference"/>
    <w:basedOn w:val="a0"/>
    <w:semiHidden/>
    <w:unhideWhenUsed/>
    <w:rsid w:val="00EC41D7"/>
    <w:rPr>
      <w:vertAlign w:val="superscript"/>
    </w:rPr>
  </w:style>
  <w:style w:type="paragraph" w:customStyle="1" w:styleId="Default">
    <w:name w:val="Default"/>
    <w:rsid w:val="00696DB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AC17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1739"/>
  </w:style>
  <w:style w:type="paragraph" w:styleId="a8">
    <w:name w:val="footer"/>
    <w:basedOn w:val="a"/>
    <w:link w:val="a9"/>
    <w:uiPriority w:val="99"/>
    <w:unhideWhenUsed/>
    <w:rsid w:val="00AC1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1739"/>
  </w:style>
  <w:style w:type="paragraph" w:styleId="aa">
    <w:name w:val="Body Text Indent"/>
    <w:basedOn w:val="a"/>
    <w:link w:val="ab"/>
    <w:semiHidden/>
    <w:rsid w:val="00164A1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164A19"/>
    <w:rPr>
      <w:rFonts w:ascii="Times New Roman" w:eastAsia="Times New Roman" w:hAnsi="Times New Roman" w:cs="Times New Roman"/>
      <w:sz w:val="24"/>
      <w:szCs w:val="24"/>
      <w:lang w:eastAsia="ru-RU"/>
    </w:rPr>
  </w:style>
  <w:style w:type="paragraph" w:styleId="ac">
    <w:name w:val="List Paragraph"/>
    <w:basedOn w:val="a"/>
    <w:uiPriority w:val="34"/>
    <w:qFormat/>
    <w:rsid w:val="0090676D"/>
    <w:pPr>
      <w:ind w:left="720"/>
      <w:contextualSpacing/>
    </w:pPr>
  </w:style>
  <w:style w:type="character" w:customStyle="1" w:styleId="apple-converted-space">
    <w:name w:val="apple-converted-space"/>
    <w:basedOn w:val="a0"/>
    <w:rsid w:val="00F515D7"/>
  </w:style>
  <w:style w:type="paragraph" w:styleId="ad">
    <w:name w:val="Normal (Web)"/>
    <w:basedOn w:val="a"/>
    <w:rsid w:val="00FF5A2C"/>
    <w:pPr>
      <w:spacing w:before="100" w:beforeAutospacing="1" w:after="115" w:line="240" w:lineRule="auto"/>
    </w:pPr>
    <w:rPr>
      <w:rFonts w:ascii="Times New Roman" w:eastAsia="Times New Roman" w:hAnsi="Times New Roman" w:cs="Times New Roman"/>
      <w:sz w:val="24"/>
      <w:szCs w:val="24"/>
      <w:lang w:eastAsia="ru-RU"/>
    </w:rPr>
  </w:style>
  <w:style w:type="character" w:customStyle="1" w:styleId="translation">
    <w:name w:val="translation"/>
    <w:basedOn w:val="a0"/>
    <w:rsid w:val="00A03254"/>
  </w:style>
  <w:style w:type="character" w:styleId="ae">
    <w:name w:val="Hyperlink"/>
    <w:basedOn w:val="a0"/>
    <w:uiPriority w:val="99"/>
    <w:semiHidden/>
    <w:unhideWhenUsed/>
    <w:rsid w:val="0002268B"/>
    <w:rPr>
      <w:color w:val="0000FF"/>
      <w:u w:val="single"/>
    </w:rPr>
  </w:style>
  <w:style w:type="character" w:customStyle="1" w:styleId="20">
    <w:name w:val="Заголовок 2 Знак"/>
    <w:basedOn w:val="a0"/>
    <w:link w:val="2"/>
    <w:uiPriority w:val="9"/>
    <w:rsid w:val="00E928BA"/>
    <w:rPr>
      <w:rFonts w:ascii="Times New Roman" w:eastAsia="Times New Roman" w:hAnsi="Times New Roman" w:cs="Times New Roman"/>
      <w:b/>
      <w:bCs/>
      <w:sz w:val="36"/>
      <w:szCs w:val="36"/>
      <w:lang w:eastAsia="ru-RU"/>
    </w:rPr>
  </w:style>
  <w:style w:type="paragraph" w:customStyle="1" w:styleId="articledetails">
    <w:name w:val="articledetails"/>
    <w:basedOn w:val="a"/>
    <w:rsid w:val="00E92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9F5F08"/>
  </w:style>
  <w:style w:type="paragraph" w:customStyle="1" w:styleId="text">
    <w:name w:val="text"/>
    <w:basedOn w:val="a"/>
    <w:rsid w:val="00CC6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37">
      <w:bodyDiv w:val="1"/>
      <w:marLeft w:val="0"/>
      <w:marRight w:val="0"/>
      <w:marTop w:val="0"/>
      <w:marBottom w:val="0"/>
      <w:divBdr>
        <w:top w:val="none" w:sz="0" w:space="0" w:color="auto"/>
        <w:left w:val="none" w:sz="0" w:space="0" w:color="auto"/>
        <w:bottom w:val="none" w:sz="0" w:space="0" w:color="auto"/>
        <w:right w:val="none" w:sz="0" w:space="0" w:color="auto"/>
      </w:divBdr>
    </w:div>
    <w:div w:id="22751528">
      <w:bodyDiv w:val="1"/>
      <w:marLeft w:val="0"/>
      <w:marRight w:val="0"/>
      <w:marTop w:val="0"/>
      <w:marBottom w:val="0"/>
      <w:divBdr>
        <w:top w:val="none" w:sz="0" w:space="0" w:color="auto"/>
        <w:left w:val="none" w:sz="0" w:space="0" w:color="auto"/>
        <w:bottom w:val="none" w:sz="0" w:space="0" w:color="auto"/>
        <w:right w:val="none" w:sz="0" w:space="0" w:color="auto"/>
      </w:divBdr>
    </w:div>
    <w:div w:id="208227046">
      <w:bodyDiv w:val="1"/>
      <w:marLeft w:val="0"/>
      <w:marRight w:val="0"/>
      <w:marTop w:val="0"/>
      <w:marBottom w:val="0"/>
      <w:divBdr>
        <w:top w:val="none" w:sz="0" w:space="0" w:color="auto"/>
        <w:left w:val="none" w:sz="0" w:space="0" w:color="auto"/>
        <w:bottom w:val="none" w:sz="0" w:space="0" w:color="auto"/>
        <w:right w:val="none" w:sz="0" w:space="0" w:color="auto"/>
      </w:divBdr>
    </w:div>
    <w:div w:id="347757737">
      <w:bodyDiv w:val="1"/>
      <w:marLeft w:val="0"/>
      <w:marRight w:val="0"/>
      <w:marTop w:val="0"/>
      <w:marBottom w:val="0"/>
      <w:divBdr>
        <w:top w:val="none" w:sz="0" w:space="0" w:color="auto"/>
        <w:left w:val="none" w:sz="0" w:space="0" w:color="auto"/>
        <w:bottom w:val="none" w:sz="0" w:space="0" w:color="auto"/>
        <w:right w:val="none" w:sz="0" w:space="0" w:color="auto"/>
      </w:divBdr>
    </w:div>
    <w:div w:id="541478270">
      <w:bodyDiv w:val="1"/>
      <w:marLeft w:val="0"/>
      <w:marRight w:val="0"/>
      <w:marTop w:val="0"/>
      <w:marBottom w:val="0"/>
      <w:divBdr>
        <w:top w:val="none" w:sz="0" w:space="0" w:color="auto"/>
        <w:left w:val="none" w:sz="0" w:space="0" w:color="auto"/>
        <w:bottom w:val="none" w:sz="0" w:space="0" w:color="auto"/>
        <w:right w:val="none" w:sz="0" w:space="0" w:color="auto"/>
      </w:divBdr>
    </w:div>
    <w:div w:id="648747308">
      <w:bodyDiv w:val="1"/>
      <w:marLeft w:val="0"/>
      <w:marRight w:val="0"/>
      <w:marTop w:val="0"/>
      <w:marBottom w:val="0"/>
      <w:divBdr>
        <w:top w:val="none" w:sz="0" w:space="0" w:color="auto"/>
        <w:left w:val="none" w:sz="0" w:space="0" w:color="auto"/>
        <w:bottom w:val="none" w:sz="0" w:space="0" w:color="auto"/>
        <w:right w:val="none" w:sz="0" w:space="0" w:color="auto"/>
      </w:divBdr>
    </w:div>
    <w:div w:id="906914600">
      <w:bodyDiv w:val="1"/>
      <w:marLeft w:val="0"/>
      <w:marRight w:val="0"/>
      <w:marTop w:val="0"/>
      <w:marBottom w:val="0"/>
      <w:divBdr>
        <w:top w:val="none" w:sz="0" w:space="0" w:color="auto"/>
        <w:left w:val="none" w:sz="0" w:space="0" w:color="auto"/>
        <w:bottom w:val="none" w:sz="0" w:space="0" w:color="auto"/>
        <w:right w:val="none" w:sz="0" w:space="0" w:color="auto"/>
      </w:divBdr>
    </w:div>
    <w:div w:id="973633873">
      <w:bodyDiv w:val="1"/>
      <w:marLeft w:val="0"/>
      <w:marRight w:val="0"/>
      <w:marTop w:val="0"/>
      <w:marBottom w:val="0"/>
      <w:divBdr>
        <w:top w:val="none" w:sz="0" w:space="0" w:color="auto"/>
        <w:left w:val="none" w:sz="0" w:space="0" w:color="auto"/>
        <w:bottom w:val="none" w:sz="0" w:space="0" w:color="auto"/>
        <w:right w:val="none" w:sz="0" w:space="0" w:color="auto"/>
      </w:divBdr>
    </w:div>
    <w:div w:id="1140923129">
      <w:bodyDiv w:val="1"/>
      <w:marLeft w:val="0"/>
      <w:marRight w:val="0"/>
      <w:marTop w:val="0"/>
      <w:marBottom w:val="0"/>
      <w:divBdr>
        <w:top w:val="none" w:sz="0" w:space="0" w:color="auto"/>
        <w:left w:val="none" w:sz="0" w:space="0" w:color="auto"/>
        <w:bottom w:val="none" w:sz="0" w:space="0" w:color="auto"/>
        <w:right w:val="none" w:sz="0" w:space="0" w:color="auto"/>
      </w:divBdr>
    </w:div>
    <w:div w:id="1474247698">
      <w:bodyDiv w:val="1"/>
      <w:marLeft w:val="0"/>
      <w:marRight w:val="0"/>
      <w:marTop w:val="0"/>
      <w:marBottom w:val="0"/>
      <w:divBdr>
        <w:top w:val="none" w:sz="0" w:space="0" w:color="auto"/>
        <w:left w:val="none" w:sz="0" w:space="0" w:color="auto"/>
        <w:bottom w:val="none" w:sz="0" w:space="0" w:color="auto"/>
        <w:right w:val="none" w:sz="0" w:space="0" w:color="auto"/>
      </w:divBdr>
    </w:div>
    <w:div w:id="1650356645">
      <w:bodyDiv w:val="1"/>
      <w:marLeft w:val="0"/>
      <w:marRight w:val="0"/>
      <w:marTop w:val="0"/>
      <w:marBottom w:val="0"/>
      <w:divBdr>
        <w:top w:val="none" w:sz="0" w:space="0" w:color="auto"/>
        <w:left w:val="none" w:sz="0" w:space="0" w:color="auto"/>
        <w:bottom w:val="none" w:sz="0" w:space="0" w:color="auto"/>
        <w:right w:val="none" w:sz="0" w:space="0" w:color="auto"/>
      </w:divBdr>
    </w:div>
    <w:div w:id="1666319586">
      <w:bodyDiv w:val="1"/>
      <w:marLeft w:val="0"/>
      <w:marRight w:val="0"/>
      <w:marTop w:val="0"/>
      <w:marBottom w:val="0"/>
      <w:divBdr>
        <w:top w:val="none" w:sz="0" w:space="0" w:color="auto"/>
        <w:left w:val="none" w:sz="0" w:space="0" w:color="auto"/>
        <w:bottom w:val="none" w:sz="0" w:space="0" w:color="auto"/>
        <w:right w:val="none" w:sz="0" w:space="0" w:color="auto"/>
      </w:divBdr>
    </w:div>
    <w:div w:id="1871802038">
      <w:bodyDiv w:val="1"/>
      <w:marLeft w:val="0"/>
      <w:marRight w:val="0"/>
      <w:marTop w:val="0"/>
      <w:marBottom w:val="0"/>
      <w:divBdr>
        <w:top w:val="none" w:sz="0" w:space="0" w:color="auto"/>
        <w:left w:val="none" w:sz="0" w:space="0" w:color="auto"/>
        <w:bottom w:val="none" w:sz="0" w:space="0" w:color="auto"/>
        <w:right w:val="none" w:sz="0" w:space="0" w:color="auto"/>
      </w:divBdr>
    </w:div>
    <w:div w:id="1947107285">
      <w:bodyDiv w:val="1"/>
      <w:marLeft w:val="0"/>
      <w:marRight w:val="0"/>
      <w:marTop w:val="0"/>
      <w:marBottom w:val="0"/>
      <w:divBdr>
        <w:top w:val="none" w:sz="0" w:space="0" w:color="auto"/>
        <w:left w:val="none" w:sz="0" w:space="0" w:color="auto"/>
        <w:bottom w:val="none" w:sz="0" w:space="0" w:color="auto"/>
        <w:right w:val="none" w:sz="0" w:space="0" w:color="auto"/>
      </w:divBdr>
      <w:divsChild>
        <w:div w:id="442772633">
          <w:marLeft w:val="0"/>
          <w:marRight w:val="0"/>
          <w:marTop w:val="0"/>
          <w:marBottom w:val="240"/>
          <w:divBdr>
            <w:top w:val="none" w:sz="0" w:space="0" w:color="auto"/>
            <w:left w:val="none" w:sz="0" w:space="0" w:color="auto"/>
            <w:bottom w:val="none" w:sz="0" w:space="0" w:color="auto"/>
            <w:right w:val="none" w:sz="0" w:space="0" w:color="auto"/>
          </w:divBdr>
        </w:div>
      </w:divsChild>
    </w:div>
    <w:div w:id="21188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gvo-online.ru/en/Search/Translate/GlossaryItemExtraInfo?text=%d0%b1%d0%b5%d1%81%d1%81%d0%bf%d0%be%d1%80%d0%bd%d0%be&amp;translation=undoubtedly&amp;srcLang=ru&amp;destLang=en" TargetMode="External"/><Relationship Id="rId18" Type="http://schemas.openxmlformats.org/officeDocument/2006/relationships/hyperlink" Target="http://publications.hse.ru/en/view/597314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onlinelibrary.wiley.com/doi/10.1111/jmcb.2009.41.issue-4/issuetoc" TargetMode="External"/><Relationship Id="rId2" Type="http://schemas.openxmlformats.org/officeDocument/2006/relationships/numbering" Target="numbering.xml"/><Relationship Id="rId16" Type="http://schemas.openxmlformats.org/officeDocument/2006/relationships/hyperlink" Target="http://ideas.repec.org/s/kap/jfs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deas.repec.org/a/kap/jfsres/v35y2009i2p99-118.htm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3AD3A-D310-4619-8317-6AFBADBF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13</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iandrievskaya</dc:creator>
  <cp:lastModifiedBy>Студент НИУ ВШЭ</cp:lastModifiedBy>
  <cp:revision>99</cp:revision>
  <cp:lastPrinted>2013-11-22T14:01:00Z</cp:lastPrinted>
  <dcterms:created xsi:type="dcterms:W3CDTF">2013-11-19T08:54:00Z</dcterms:created>
  <dcterms:modified xsi:type="dcterms:W3CDTF">2013-11-25T15:01:00Z</dcterms:modified>
</cp:coreProperties>
</file>